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العراقي الشافعي
</w:t>
      </w:r>
    </w:p>
    <w:p>
      <w:pPr>
        <w:jc w:val="start"/>
        <w:bidi/>
      </w:pPr>
      <w:r>
        <w:rPr>
          <w:rFonts w:ascii="arial" w:hAnsi="arial" w:eastAsia="arial" w:cs="arial"/>
          <w:sz w:val="28"/>
          <w:szCs w:val="28"/>
          <w:b w:val="1"/>
          <w:bCs w:val="1"/>
          <w:rtl/>
        </w:rPr>
        <w:t xml:space="preserve">العراقي الشافعي
</w:t>
      </w:r>
    </w:p>
    <w:p>
      <w:pPr/>
      <w:r>
        <w:rPr/>
        <w:t xml:space="preserve">العراقي الشافعي إبراهيم بن منصور بن مسلم الفقيه العلامة أبو إسحاق المصري الخطيب المعروف بالعراقي، ولد بمصر سنة عشر وخمس مائة وتوفي بمصر رحمه الله تعالى سنة ست وتسعين وخمس مائة ودفن بسفح المقطم، رحل إلى بغداذ وتفقه بها حتى برع على أبي بكر محمد بن الحسين الأرموي -وكان من أصحاب أبي إسحاق الشيرازي- وعلى أبي الحسن محمد بن المبارك ابن الخل، وكان في بغداذ يعرف بالمصري فلما عاد إلى مصر سماه الناس العراقي لإقامته في بغداذ، وتفقه ببلده على أبي المعالي مجلي بن جميع، وكان فقيها فاضلا شرح المهذب لأبي إسحاق في عشرة أجزاء شرحا جيدا، وولي خطابة الجامع العتيق بمصر وتفقه عليه جماعة، وهو جد العلم العراقي.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العراقي
</w:t>
      </w:r>
    </w:p>
    <w:p>
      <w:pPr/>
      <w:r>
        <w:rPr/>
        <w:t xml:space="preserve">العراقي إبراهيم بن منصور</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العراقي
</w:t>
      </w:r>
    </w:p>
    <w:p>
      <w:pPr/>
      <w:r>
        <w:rPr/>
        <w:t xml:space="preserve">العراقي العلامة، أبو إسحاق، إبراهيم بن منصور بن المسلم، المصري الشافعي، الخطيب المشهور بالعراقي.</w:t>
      </w:r>
    </w:p>
    <w:p/>
    <w:p>
      <w:pPr/>
      <w:r>
        <w:rPr/>
        <w:t xml:space="preserve">ولد بمصر سنة عشر وخمس مائة.</w:t>
      </w:r>
    </w:p>
    <w:p/>
    <w:p>
      <w:pPr/>
      <w:r>
        <w:rPr/>
        <w:t xml:space="preserve">وارتحل، فتفقه، وبرع في المذهب على أبي بكر محمد بن الحسين الأرموي تلميذ الشيخ أبي إسحاق، ثم تفقه على أبي الحسن بن الخل، وتفقه بمصر على القاضي مجلي بن جميع، وتصدر، وتخرج به الأصحاب، وولي خطابة جامع مصر.</w:t>
      </w:r>
    </w:p>
    <w:p/>
    <w:p>
      <w:pPr/>
      <w:r>
        <w:rPr/>
        <w:t xml:space="preserve">وصنف شرحا ’’للمهذب’’ مفيدا.</w:t>
      </w:r>
    </w:p>
    <w:p/>
    <w:p>
      <w:pPr/>
      <w:r>
        <w:rPr/>
        <w:t xml:space="preserve">وهو جد العلامة العلم العراقي لأمه.</w:t>
      </w:r>
    </w:p>
    <w:p/>
    <w:p>
      <w:pPr/>
      <w:r>
        <w:rPr/>
        <w:t xml:space="preserve">وكان على سداد وأمر جميل.</w:t>
      </w:r>
    </w:p>
    <w:p/>
    <w:p>
      <w:pPr/>
      <w:r>
        <w:rPr/>
        <w:t xml:space="preserve">توفي سنة ست وتسعين وخمس مائة في جمادى الأولى. وله نظم وفضائل.</w:t>
      </w:r>
    </w:p>
    <w:p>
      <w:pPr>
        <w:jc w:val="start"/>
        <w:bidi/>
      </w:pPr>
      <w:r>
        <w:rPr>
          <w:sz w:val="24"/>
          <w:szCs w:val="24"/>
          <w:b w:val="1"/>
          <w:bCs w:val="1"/>
          <w:rtl/>
        </w:rPr>
        <w:t xml:space="preserve">
سير أعلام النبلاء،(دار الحديث- القاهرة،2006،ط 0،ج 15،ص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العراقي إبراهيم بن منصور.
</w:t>
      </w:r>
    </w:p>
    <w:p>
      <w:pPr/>
      <w:r>
        <w:rPr/>
        <w:t xml:space="preserve">العراقي إبراهيم بن منصور. </w:t>
      </w:r>
    </w:p>
    <w:p/>
    <w:p>
      <w:pPr/>
      <w:r>
        <w:rPr/>
        <w:t xml:space="preserve">تقدم في الخامسة عشرة، وفى هذه الطبقة أيضاً علي بن محمد العراقي </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2026-07-02T08:14:22+03:00</dcterms:created>
  <dcterms:modified xsi:type="dcterms:W3CDTF">2026-07-02T08:14:22+03:00</dcterms:modified>
</cp:coreProperties>
</file>

<file path=docProps/custom.xml><?xml version="1.0" encoding="utf-8"?>
<Properties xmlns="http://schemas.openxmlformats.org/officeDocument/2006/custom-properties" xmlns:vt="http://schemas.openxmlformats.org/officeDocument/2006/docPropsVTypes"/>
</file>