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الخير الحنبلي
</w:t>
      </w:r>
    </w:p>
    <w:p>
      <w:pPr>
        <w:jc w:val="start"/>
        <w:bidi/>
      </w:pPr>
      <w:r>
        <w:rPr>
          <w:rFonts w:ascii="arial" w:hAnsi="arial" w:eastAsia="arial" w:cs="arial"/>
          <w:sz w:val="28"/>
          <w:szCs w:val="28"/>
          <w:b w:val="1"/>
          <w:bCs w:val="1"/>
          <w:rtl/>
        </w:rPr>
        <w:t xml:space="preserve">ابن الخير الحنبلي
</w:t>
      </w:r>
    </w:p>
    <w:p>
      <w:pPr/>
      <w:r>
        <w:rPr/>
        <w:t xml:space="preserve">ابن الخير الحنبلي إبراهيم بن محمود بن سالم بن مهدي أبو محمد وأبو إسحاق الأزجي المقرئ المعروف بابن الخير الحنبلي، ولد سنة ثلاث وستين وتوفي سنة ثمان وأربعين وست مائة رحمه الله تعالى، سمع الكثير وروى الكتب وطال عمره ورحل إليه الناس، وكتب بخطه كثيرا من الكتب المطولة ولقن خلقا كثيرا كتاب الله تعالى، أسمعه والده في صباه من أبي الحسين عبد الحق بن عبد الخالق بن يوسف والكاتبة شهدة بنت الإبري وخديجة بنت أحمد بن الحسن النهرواني وغيرهم، وسمع هو بنفسه على جماعة، قال ابن النجار: كتبت عنه شيئا يسيرا على ضعف فيه وذلك أني رأيت جزءا بيده فيه طرق قراءات ادعى يحيى الأواني الضرير أنه قرأ بها على عمر بن ظفر المغازلي وأبي الكرم ابن الشهرزوري القرائين وهي بخطيهما إلا أن اسم الأواني في جميعها مكتوب على كشط خطا ظاهرا بينا فأعلمته أنها باطلة مختلقة وأنه لا يجوز للأواني أن يروي بها ولا لأحد أن يقرأ بها على الأواني، وعرفه الحال وقرأ بها عليه، فذكر لي ولده أنه رجع عن ذلك ومزق الخطوط وأبطلها، فذكرت ذلك القراء فأحضر الجزء بعينه ورأيته على حاله الأولى فتعجبت من ذلك ونسأل الله السلامة منه.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الخير الحنبلي
</w:t>
      </w:r>
    </w:p>
    <w:p>
      <w:pPr/>
      <w:r>
        <w:rPr/>
        <w:t xml:space="preserve">ابن الخير الحنبلي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الخير
</w:t>
      </w:r>
    </w:p>
    <w:p>
      <w:pPr/>
      <w:r>
        <w:rPr/>
        <w:t xml:space="preserve">ابن الخير الشيخ الإمام المقرئ الفقيه المحدث مسند بغداد أبو إسحاق، وأبو محمد، إبراهيم بن محمود بن سالم بن مهدي البغدادي الأزجي الحنبلي المشهور بابن الخير.</w:t>
      </w:r>
    </w:p>
    <w:p/>
    <w:p>
      <w:pPr/>
      <w:r>
        <w:rPr/>
        <w:t xml:space="preserve">ولد سنة ثلاث وستين وخمس مائة.</w:t>
      </w:r>
    </w:p>
    <w:p/>
    <w:p>
      <w:pPr/>
      <w:r>
        <w:rPr/>
        <w:t xml:space="preserve">وسمع الكثير من: فخر النساء شهدة، وأبي الحسين اليوسفي، وخديجة بنت النهرواني، وأبي الفتح بن شاتيل، والحسن بن شيرويه، وطائفة.</w:t>
      </w:r>
    </w:p>
    <w:p/>
    <w:p>
      <w:pPr/>
      <w:r>
        <w:rPr/>
        <w:t xml:space="preserve">وأجاز له أبو الفتح بن البطي، وجماعة.</w:t>
      </w:r>
    </w:p>
    <w:p/>
    <w:p>
      <w:pPr/>
      <w:r>
        <w:rPr/>
        <w:t xml:space="preserve">وتلا بالروايات، وأقرأ مدة طويلة، وكان صالحا، دينا، فاضلا، دائم البشر، عالي الرواية.</w:t>
      </w:r>
    </w:p>
    <w:p/>
    <w:p>
      <w:pPr/>
      <w:r>
        <w:rPr/>
        <w:t xml:space="preserve">حدث عنه: ابن الحلوانية، والدمياطي، ومجد الدين العقيلي، وجمال الدين الشريشي، وعز الدين الفاروثي، وأبو عبد الله القزاز، وعبد الرحمن بن المقير، وتاج الدين الغرافي، وعفيف الدين ابن الدواليبي، وآخرون.</w:t>
      </w:r>
    </w:p>
    <w:p/>
    <w:p>
      <w:pPr/>
      <w:r>
        <w:rPr/>
        <w:t xml:space="preserve">قال ابن النجار: كتب بخطه كثيرا من الكتب المطولات، ولقن خلقا، كتبت عنه شيئا يسيرا على ضعف فيه.</w:t>
      </w:r>
    </w:p>
    <w:p/>
    <w:p>
      <w:pPr/>
      <w:r>
        <w:rPr/>
        <w:t xml:space="preserve">وقال الدمياطي: توفي في سابع عشر ربيع الآخر، سنة ثمان وأربعين وست مائة، وكانت جنازته مشهودة.</w:t>
      </w:r>
    </w:p>
    <w:p/>
    <w:p>
      <w:pPr/>
      <w:r>
        <w:rPr/>
        <w:t xml:space="preserve">قلت: تفردت بإجازته زينب بنت الكمال، وقد روت عنه مرات جزء الحفار و’’مشيخة شهدة’’، وثاني ’’المحامليات’’، و’’جزء حنبل’’، و’’أمالي الدقيقي’’، و’’جزء ابن علم’’، و’’قصر الأمل’’، و’’الشكر’’، و’’القناعة’’، و’’الموطأ’’ للقعنبي، و’’الموطأ’’ لسويد، وأشياء.</w:t>
      </w:r>
    </w:p>
    <w:p/>
    <w:p>
      <w:pPr/>
      <w:r>
        <w:rPr/>
        <w:t xml:space="preserve">وكان أبوه الشيخ محمود الضرير مقرئا خيرا من أهل باب الأزج. سمع الكثير من أبي الوقت وابن ناصر. روى عنه ابن النجار وقال: توفي سنة ثلاث وست مائة.</w:t>
      </w:r>
    </w:p>
    <w:p>
      <w:pPr>
        <w:jc w:val="start"/>
        <w:bidi/>
      </w:pPr>
      <w:r>
        <w:rPr>
          <w:sz w:val="24"/>
          <w:szCs w:val="24"/>
          <w:b w:val="1"/>
          <w:bCs w:val="1"/>
          <w:rtl/>
        </w:rPr>
        <w:t xml:space="preserve">
سير أعلام النبلاء،(دار الحديث- القاهرة،2006،ط 0،ج 16،ص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إبراهيم بن محمود بن سالم بن مهدي ابن الخير الأزجي
</w:t>
      </w:r>
    </w:p>
    <w:p>
      <w:pPr/>
      <w:r>
        <w:rPr/>
        <w:t xml:space="preserve">والمسند المحدث أبو محمد إبراهيم بن محمود بن سالم بن مهدي ابن الخير الأزجي</w:t>
      </w:r>
    </w:p>
    <w:p>
      <w:pPr>
        <w:jc w:val="start"/>
        <w:bidi/>
      </w:pPr>
      <w:r>
        <w:rPr>
          <w:sz w:val="24"/>
          <w:szCs w:val="24"/>
          <w:b w:val="1"/>
          <w:bCs w:val="1"/>
          <w:rtl/>
        </w:rPr>
        <w:t xml:space="preserve">
المعين في طبقات المحدثين،(دار الفرقان، عمان - الأردن،1984،ط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2026-07-02T08:14:22+03:00</dcterms:created>
  <dcterms:modified xsi:type="dcterms:W3CDTF">2026-07-02T08:14:22+03:00</dcterms:modified>
</cp:coreProperties>
</file>

<file path=docProps/custom.xml><?xml version="1.0" encoding="utf-8"?>
<Properties xmlns="http://schemas.openxmlformats.org/officeDocument/2006/custom-properties" xmlns:vt="http://schemas.openxmlformats.org/officeDocument/2006/docPropsVTypes"/>
</file>