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البلفيقي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البلفيقي
</w:t>
      </w:r>
    </w:p>
    <w:p>
      <w:pPr/>
      <w:r>
        <w:rPr/>
        <w:t xml:space="preserve">البلفيقي إبراهيم بن محمد بن إبراهيم بن محمد بن خلف ينتهي إلى العباس بن مرداس السلمي الإمام المحدث أبو إسحاق ابن الشيخ أبي عبد الله البلفيقي -بالباء الموحدة واللام المشددة والفاء والياء آخر الحروف والقاف نسبة إلى حصن عند المرية، ذكره الشريف عز الدين: يعرف بابن الحاج نزيل دمشق، ولد بالمرية سنة ست عشرة وست مائة وتوفي رحمه الله سنة إحدى وستين وست مائة، وكان محدثا فاضلا عارفا مفيدا.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الحاج البلفيقي
</w:t>
      </w:r>
    </w:p>
    <w:p>
      <w:pPr/>
      <w:r>
        <w:rPr/>
        <w:t xml:space="preserve">ابن الحاج البلفيقي إبراهيم بن محمد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2026-07-02T09:28:48+03:00</dcterms:created>
  <dcterms:modified xsi:type="dcterms:W3CDTF">2026-07-02T09:28:48+03:00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