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الحضرمي الإشبيلي
</w:t>
      </w:r>
    </w:p>
    <w:p>
      <w:pPr>
        <w:jc w:val="start"/>
        <w:bidi/>
      </w:pPr>
      <w:r>
        <w:rPr>
          <w:rFonts w:ascii="arial" w:hAnsi="arial" w:eastAsia="arial" w:cs="arial"/>
          <w:sz w:val="28"/>
          <w:szCs w:val="28"/>
          <w:b w:val="1"/>
          <w:bCs w:val="1"/>
          <w:rtl/>
        </w:rPr>
        <w:t xml:space="preserve">الحضرمي الإشبيلي
</w:t>
      </w:r>
    </w:p>
    <w:p>
      <w:pPr/>
      <w:r>
        <w:rPr/>
        <w:t xml:space="preserve">الحضرمي الإشبيلي إبراهيم بن محمد بن منذر بن أحمد بن سعيد بن ملكون الأستاذ أبو إسحاق الحضرمي الإشبيلي، صنف إيضاح المنهج جمع فيه بين كتابي ابن جني على الحماسة التنبيه والمبهج وله غير ذلك، وتوفي رحمه الله سنة إحدى وثمانين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2026-07-02T09:04:46+03:00</dcterms:created>
  <dcterms:modified xsi:type="dcterms:W3CDTF">2026-07-02T09:04:46+03:00</dcterms:modified>
</cp:coreProperties>
</file>

<file path=docProps/custom.xml><?xml version="1.0" encoding="utf-8"?>
<Properties xmlns="http://schemas.openxmlformats.org/officeDocument/2006/custom-properties" xmlns:vt="http://schemas.openxmlformats.org/officeDocument/2006/docPropsVTypes"/>
</file>