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كاهل بن أسد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كاهل بن أسد
</w:t>
      </w:r>
    </w:p>
    <w:p>
      <w:pPr/>
      <w:r>
        <w:rPr/>
        <w:t xml:space="preserve">كاهل بن أسد  كاهل بن أسد بن خزيمة، من مضر: جد جاهلي. بنوه بطن من بني أسد، منهم قتلة حجر بن الحارث الكندي (أبي امرئ القيس) قال امرؤ القيس:</w:t>
      </w:r>
    </w:p>
    <w:p/>
    <w:p>
      <w:pPr>
        <w:jc w:val="center"/>
      </w:pPr>
      <w:r>
        <w:rPr>
          <w:color w:val="ff0000"/>
        </w:rPr>
        <w:t xml:space="preserve">يا لهف هند إذ خطئن كاهلا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القاتلين الملك الحلاحلا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2026-05-01T20:47:23+03:00</dcterms:created>
  <dcterms:modified xsi:type="dcterms:W3CDTF">2026-05-01T20:47:23+03:00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