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الطرابلسي
</w:t>
      </w:r>
    </w:p>
    <w:p>
      <w:pPr>
        <w:jc w:val="start"/>
        <w:bidi/>
      </w:pPr>
      <w:r>
        <w:rPr>
          <w:rFonts w:ascii="arial" w:hAnsi="arial" w:eastAsia="arial" w:cs="arial"/>
          <w:sz w:val="28"/>
          <w:szCs w:val="28"/>
          <w:b w:val="1"/>
          <w:bCs w:val="1"/>
          <w:rtl/>
        </w:rPr>
        <w:t xml:space="preserve">الطرابلسي
</w:t>
      </w:r>
    </w:p>
    <w:p>
      <w:pPr/>
      <w:r>
        <w:rPr/>
        <w:t xml:space="preserve">الطرابلسي  كامل (أو محمد كامل) بن مصطفى ابن محمود الطرابلسي الحنفي: فقيه، من أهل طرابلس الغرب. دخل الازهر سنة 1263 وتعمق في دراسة الفقه المالكي إلى جانب فقه أبي حنيفة والشافعي، وبعد سبع سنوات عاد إلى طرابلس. وحج سنة 1295 وزار تونس (1298) وولي الافتاء عام 1311 إلى أن توفي. من كتبه ’’ الفتاوي الكاملية، في الحوادث الطرابلسية - ط) على الفقه الحنفي و (تعليق على تفسير البيضاوي). </w:t>
      </w:r>
    </w:p>
    <w:p>
      <w:pPr>
        <w:jc w:val="start"/>
        <w:bidi/>
      </w:pPr>
      <w:r>
        <w:rPr>
          <w:sz w:val="24"/>
          <w:szCs w:val="24"/>
          <w:b w:val="1"/>
          <w:bCs w:val="1"/>
          <w:rtl/>
        </w:rPr>
        <w:t xml:space="preserve">
الأعلام،(دار العلم للملايين - بيروت،2002،ط 15،ج 5،ص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2026-05-01T20:47:28+03:00</dcterms:created>
  <dcterms:modified xsi:type="dcterms:W3CDTF">2026-05-01T20:47:28+03:00</dcterms:modified>
</cp:coreProperties>
</file>

<file path=docProps/custom.xml><?xml version="1.0" encoding="utf-8"?>
<Properties xmlns="http://schemas.openxmlformats.org/officeDocument/2006/custom-properties" xmlns:vt="http://schemas.openxmlformats.org/officeDocument/2006/docPropsVTypes"/>
</file>