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النحوي القيرواني
</w:t>
      </w:r>
    </w:p>
    <w:p>
      <w:pPr>
        <w:jc w:val="start"/>
        <w:bidi/>
      </w:pPr>
      <w:r>
        <w:rPr>
          <w:rFonts w:ascii="arial" w:hAnsi="arial" w:eastAsia="arial" w:cs="arial"/>
          <w:sz w:val="28"/>
          <w:szCs w:val="28"/>
          <w:b w:val="1"/>
          <w:bCs w:val="1"/>
          <w:rtl/>
        </w:rPr>
        <w:t xml:space="preserve">النحوي القيرواني
</w:t>
      </w:r>
    </w:p>
    <w:p>
      <w:pPr/>
      <w:r>
        <w:rPr/>
        <w:t xml:space="preserve">النحوي القيرواني إبراهيم بن قطن المهري القيرواني أخو أبي الوليد عبد الملك القيرواني، ذكره الزبيدي في كتابه فقال: قرأ إبراهيم النحو قبل أخيه أبي الوليد، وكان سبب طلب أبي الوليد النحو أن أخاه إبراهيم رآه يوما وقد مد يده إلى بعض كتبه يقلبه فأخذ أبو الوليد منها كتابا ينظر فيه فجذبه منه وقال له: ما لك ولهذا؟ وأسمعه كلاما فغضب أبو الوليد لما قابله به أخوه وأخذ في طلب العلم حتى علا عليه وعلى أهل زمانه واشتهر ذكره وسما قدره فليس أحد يجهل أمره ولا يعرف إبراهيم من الناس إلا القليل، وكان إبراهيم يرى رأي الخوارج الإباضية، وكان في حدود الخمسين والمائتين تقريبا، وسوف يأتي ذكر أخيه عبد الملك مكانه في حرف العين إن شاء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قطن المهري القيرواني
</w:t>
      </w:r>
    </w:p>
    <w:p>
      <w:pPr/>
      <w:r>
        <w:rPr/>
        <w:t xml:space="preserve">إبراهيم بن قطن المهري القيرواني أخو أبي الوليد عبد الملك المذكور في بابه: ذكره الزبيدي في كتابه وقال: قرأ إبراهيم النحو قبل أخيه أبي الوليد، وكان سبب طلب أبي الوليد النحو أن أخاه إبراهيم رآه يوما وقد مد يده إلى بعض كتبه يقلبها، فأخذ أبو الوليد كتابا منها ينظر فيه فجذبه من يده وقال له: مالك ولهذا وأسمعه كلاما، فغضب أبو الوليد لما قابله به أخوه، وأخذ في طلب العلم حتى علا عليه وعلى أهل زمانه كلهم واشتهر ذكره وسما قدره، فليس أحد يجهل أمره، ولا يعرف إبراهيم إلا القليل من الناس. وكان إبراهيم يرى رأي الخوارج الاباضية.</w:t>
      </w:r>
    </w:p>
    <w:p>
      <w:pPr>
        <w:jc w:val="start"/>
        <w:bidi/>
      </w:pPr>
      <w:r>
        <w:rPr>
          <w:sz w:val="24"/>
          <w:szCs w:val="24"/>
          <w:b w:val="1"/>
          <w:bCs w:val="1"/>
          <w:rtl/>
        </w:rPr>
        <w:t xml:space="preserve">
معجم الأدباء / إرشاد الأريب إلى معرفة الأديب،(دار الغرب الإسلامي - بيروت،1993،ط 0،ج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قطن المهري
</w:t>
      </w:r>
    </w:p>
    <w:p>
      <w:pPr/>
      <w:r>
        <w:rPr/>
        <w:t xml:space="preserve">إبراهيم بن قطن المهري </w:t>
      </w:r>
    </w:p>
    <w:p/>
    <w:p>
      <w:pPr/>
      <w:r>
        <w:rPr/>
        <w:t xml:space="preserve">أخو أبي الوليد عبد الملك لغوي جليل، وكان إباضيا </w:t>
      </w:r>
    </w:p>
    <w:p>
      <w:pPr>
        <w:jc w:val="start"/>
        <w:bidi/>
      </w:pPr>
      <w:r>
        <w:rPr>
          <w:sz w:val="24"/>
          <w:szCs w:val="24"/>
          <w:b w:val="1"/>
          <w:bCs w:val="1"/>
          <w:rtl/>
        </w:rPr>
        <w:t xml:space="preserve">
البلغة فى تراجم أئمة النحو واللغة،(جمعية إحياء التراث الإسلامي - الكويت،1986،ط 1،ج 1،ص 3)/(دار سعد الدين للطباعة والنشر والتوزيع،2000،ط 1،ج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2026-07-03T12:11:37+03:00</dcterms:created>
  <dcterms:modified xsi:type="dcterms:W3CDTF">2026-07-03T12:11:37+03:00</dcterms:modified>
</cp:coreProperties>
</file>

<file path=docProps/custom.xml><?xml version="1.0" encoding="utf-8"?>
<Properties xmlns="http://schemas.openxmlformats.org/officeDocument/2006/custom-properties" xmlns:vt="http://schemas.openxmlformats.org/officeDocument/2006/docPropsVTypes"/>
</file>