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البرمكي الحنبلي
</w:t>
      </w:r>
    </w:p>
    <w:p>
      <w:pPr>
        <w:jc w:val="start"/>
        <w:bidi/>
      </w:pPr>
      <w:r>
        <w:rPr>
          <w:rFonts w:ascii="arial" w:hAnsi="arial" w:eastAsia="arial" w:cs="arial"/>
          <w:sz w:val="28"/>
          <w:szCs w:val="28"/>
          <w:b w:val="1"/>
          <w:bCs w:val="1"/>
          <w:rtl/>
        </w:rPr>
        <w:t xml:space="preserve">البرمكي الحنبلي
</w:t>
      </w:r>
    </w:p>
    <w:p>
      <w:pPr/>
      <w:r>
        <w:rPr/>
        <w:t xml:space="preserve">البرمكي الحنبلي إبراهيم بن عمر بن أحمد بن إبراهيم أبو إسحاق البرمكي البغداذي الحنبلي، كان أسلافه يسكنون محلة تعرف بالبرامكة، سمع أبا بكر القطيعي وغيره، توفي رحمه الله تعالى سنة خمس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الشيخ الإمام المفتي، بقية المسندين، أبو إسحاق إبراهيم بن عمر بن أحمد بن إبراهيم البرمكي، ثم البغدادي، الحنبلي قيل: أصله من قرية البرمكية، وقيل: سكن آباؤه محلة تعرف بالبرمكية.</w:t>
      </w:r>
    </w:p>
    <w:p/>
    <w:p>
      <w:pPr/>
      <w:r>
        <w:rPr/>
        <w:t xml:space="preserve">مولده في سنة إحدى وستين وثلاث مائة.</w:t>
      </w:r>
    </w:p>
    <w:p/>
    <w:p>
      <w:pPr/>
      <w:r>
        <w:rPr/>
        <w:t xml:space="preserve">وسمع: أبا بكر القطيعي، وأبا محمد بن ماسي، وعبد الله بن إبراهيم الزبيبي، والحافظ أبا الفتح الأزدي الموصلي، وابن بخيت الدقاق، وإسحاق بن سعد النسوي، وعدة.</w:t>
      </w:r>
    </w:p>
    <w:p/>
    <w:p>
      <w:pPr/>
      <w:r>
        <w:rPr/>
        <w:t xml:space="preserve">وبرع في المذهب، وكان له حلقة للفتوى.</w:t>
      </w:r>
    </w:p>
    <w:p/>
    <w:p>
      <w:pPr/>
      <w:r>
        <w:rPr/>
        <w:t xml:space="preserve">حدث عنه: أبو غالب محمد بن الواحد الشيباني، وأبو طالب اليوسفي، وابن عمه</w:t>
      </w:r>
    </w:p>
    <w:p/>
    <w:p>
      <w:pPr/>
      <w:r>
        <w:rPr/>
        <w:t xml:space="preserve">عبد الرحمن بن أحمد، وأبو العز محمد بن المختار، وأبو منصور محمد بن أحمد بن النقور، وأبو البركات محمد بن محمد الخرزي، ومبارك بن محمد بن السدنك، وهبة الله بن المبارك الوقاياتي، وهبة الله بن المبارك الدواتي، وأبو منصور محمد بن علي الفراء، وهبة الله ابن أحمد بن الطبر، وأبو علي بن المهدي، والقاضي أبو بكر الأنصاري، وآخرون.</w:t>
      </w:r>
    </w:p>
    <w:p/>
    <w:p>
      <w:pPr/>
      <w:r>
        <w:rPr/>
        <w:t xml:space="preserve">قال الخطيب: كتبت عنه، وكان صدوقا دينا، فقيها على مذهب أحمد، وله حلقة للفتوى، مات يوم التروية، من ذي الحجة سنة خمس وأربعين وأربع مائة.</w:t>
      </w:r>
    </w:p>
    <w:p/>
    <w:p>
      <w:pPr/>
      <w:r>
        <w:rPr/>
        <w:t xml:space="preserve">قلت: كان ذا زهد وصلاح، ومعرفة تامة بالفرائض.</w:t>
      </w:r>
    </w:p>
    <w:p/>
    <w:p>
      <w:pPr/>
      <w:r>
        <w:rPr/>
        <w:t xml:space="preserve">تفقه على ابن بطة، وابن حامد، وله إجازة من أبي بكر عبد العزيز غلام الخلال.</w:t>
      </w:r>
    </w:p>
    <w:p/>
    <w:p>
      <w:pPr/>
      <w:r>
        <w:rPr/>
        <w:t xml:space="preserve">وتوفي ابنه أحمد بعده بثلاث وعشرين سنة. روى عن ابن أبي الفوارس.</w:t>
      </w:r>
    </w:p>
    <w:p/>
    <w:p>
      <w:pPr/>
      <w:r>
        <w:rPr/>
        <w:t xml:space="preserve">ومات فيها أبو طاهر محمد بن أحمد بن محمد بن عبد الرحيم الكاتب، وأبو الحسين أحمد بن عمر بن روح النهرواني، وأبو طالب محمد بن أحمد بن عثمان بن السوادي، ومقرىء مصر أبو العباس بن هاشم، ومحمد بن إسحاق بن فدويه الكوفي، وأبو عبد الله محمد بن علي بن الحسن العلوي.</w:t>
      </w:r>
    </w:p>
    <w:p>
      <w:pPr>
        <w:jc w:val="start"/>
        <w:bidi/>
      </w:pPr>
      <w:r>
        <w:rPr>
          <w:sz w:val="24"/>
          <w:szCs w:val="24"/>
          <w:b w:val="1"/>
          <w:bCs w:val="1"/>
          <w:rtl/>
        </w:rPr>
        <w:t xml:space="preserve">
سير أعلام النبلاء،(دار الحديث- القاهرة،2006،ط 0،ج 13،ص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البرمكي
</w:t>
      </w:r>
    </w:p>
    <w:p>
      <w:pPr/>
      <w:r>
        <w:rPr/>
        <w:t xml:space="preserve">إبراهيم بن عمر البرمكي وكان زاهدا صالحا يفتي الناس في الجامع. مات سنة خمس وأربعين وأربعمائة ودفن في ليلة عرفة.</w:t>
      </w:r>
    </w:p>
    <w:p>
      <w:pPr>
        <w:jc w:val="start"/>
        <w:bidi/>
      </w:pPr>
      <w:r>
        <w:rPr>
          <w:sz w:val="24"/>
          <w:szCs w:val="24"/>
          <w:b w:val="1"/>
          <w:bCs w:val="1"/>
          <w:rtl/>
        </w:rPr>
        <w:t xml:space="preserve">
طبقات الفقهاء / للشيرازي،(دار الرائد العربي - بيروت،1970،ط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أحمد البرمكي، أبو إسحاق البغدادي الحنبلي.
</w:t>
      </w:r>
    </w:p>
    <w:p>
      <w:pPr/>
      <w:r>
        <w:rPr/>
        <w:t xml:space="preserve">إبراهيم بن عمر بن أحمد البرمكي، أبو إسحاق البغدادي الحنبلي. </w:t>
      </w:r>
    </w:p>
    <w:p/>
    <w:p>
      <w:pPr/>
      <w:r>
        <w:rPr/>
        <w:t xml:space="preserve">روى عن القطيعي، وابن ماسي، وطائفة.</w:t>
      </w:r>
    </w:p>
    <w:p/>
    <w:p>
      <w:pPr/>
      <w:r>
        <w:rPr/>
        <w:t xml:space="preserve">قال الخطيب: كان صدوقاً، ديناً، فقيهاً على مذهب أحمد، [وله حلقة] </w:t>
      </w:r>
    </w:p>
    <w:p/>
    <w:p>
      <w:pPr/>
      <w:r>
        <w:rPr/>
        <w:t xml:space="preserve">للفتوى، توفي يوم التروية سنة خمس وأربعين وأربعمائة، وله أربع وثمانون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عمر البرمكي
</w:t>
      </w:r>
    </w:p>
    <w:p>
      <w:pPr/>
      <w:r>
        <w:rPr/>
        <w:t xml:space="preserve">والفقيه المسند أبو إسحاق إبراهيم بن عمر البرمكي</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2026-07-03T12:12:04+03:00</dcterms:created>
  <dcterms:modified xsi:type="dcterms:W3CDTF">2026-07-03T12:12:04+03:00</dcterms:modified>
</cp:coreProperties>
</file>

<file path=docProps/custom.xml><?xml version="1.0" encoding="utf-8"?>
<Properties xmlns="http://schemas.openxmlformats.org/officeDocument/2006/custom-properties" xmlns:vt="http://schemas.openxmlformats.org/officeDocument/2006/docPropsVTypes"/>
</file>