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مجد الدين ابن الخيمي
</w:t>
      </w:r>
    </w:p>
    <w:p>
      <w:pPr>
        <w:jc w:val="start"/>
        <w:bidi/>
      </w:pPr>
      <w:r>
        <w:rPr>
          <w:rFonts w:ascii="arial" w:hAnsi="arial" w:eastAsia="arial" w:cs="arial"/>
          <w:sz w:val="28"/>
          <w:szCs w:val="28"/>
          <w:b w:val="1"/>
          <w:bCs w:val="1"/>
          <w:rtl/>
        </w:rPr>
        <w:t xml:space="preserve">مجد الدين ابن الخيمي
</w:t>
      </w:r>
    </w:p>
    <w:p>
      <w:pPr/>
      <w:r>
        <w:rPr/>
        <w:t xml:space="preserve">مجد الدين ابن الخيمي إبراهيم بن علي الأجل أبي هاشم ابن الصدر الأديب المعمر أبي طالب محمد بن محمد بن محمد بن التامغار ابن الخيمي الحلبي ثم المصري العدل مجد الدين أبو الفتح، ولد سنة تسع وأربعين وست مائة وتوفي رحمه الله سادس عشر جمادى الأولى سنة ثمان وثلاثين وسبع مائة، سمع من والده بسماعه من بنت سعد الخير وسمع من الرشيد العطار مجلس البطاقة ومن ابن البرهان صحيح مسلم وأجاز له الحافظ المنذري ولاحق الأرتاحي والبهاء زهير وأبو علي البكري وخرج له التقي عبيد مشيخة وحدث قديما وطال عمره وأخذ عنه المصريون، وكان جده من الفضلاء وله النظم والنثر.</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2026-07-03T12:14:52+03:00</dcterms:created>
  <dcterms:modified xsi:type="dcterms:W3CDTF">2026-07-03T12:14:52+03:00</dcterms:modified>
</cp:coreProperties>
</file>

<file path=docProps/custom.xml><?xml version="1.0" encoding="utf-8"?>
<Properties xmlns="http://schemas.openxmlformats.org/officeDocument/2006/custom-properties" xmlns:vt="http://schemas.openxmlformats.org/officeDocument/2006/docPropsVTypes"/>
</file>