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المكبري النحوي
</w:t>
      </w:r>
    </w:p>
    <w:p>
      <w:pPr>
        <w:jc w:val="start"/>
        <w:bidi/>
      </w:pPr>
      <w:r>
        <w:rPr>
          <w:rFonts w:ascii="arial" w:hAnsi="arial" w:eastAsia="arial" w:cs="arial"/>
          <w:sz w:val="28"/>
          <w:szCs w:val="28"/>
          <w:b w:val="1"/>
          <w:bCs w:val="1"/>
          <w:rtl/>
        </w:rPr>
        <w:t xml:space="preserve">المكبري النحوي
</w:t>
      </w:r>
    </w:p>
    <w:p>
      <w:pPr/>
      <w:r>
        <w:rPr/>
        <w:t xml:space="preserve">المكبري النحوي إبراهيم بن عقيل بن جيش بن محمد بن سعيد أبو إسحاق القرشي المكبري النحوي الدمشقي، روى عنه الخطيب ووثقه وقال: كان صدوقا، قال ابن عساكر: في قوله نظر كان يذكر أن عنده تعليقة أبي الأسود الدؤلي التي ألقاها إليه علي بن أبي طالب رضي الله عنه وكان يعد بها أصحابه لا سيما أصحاب الحديث ولا يفي إلى أن كتبها عنه بعض تلاميذه وإذا به قد ركب عليها إسنادا لا حقيقة له، اعتبر فوجد موضوعا مركبا، بعض رجاله أقدم ممن روى عنه، ولم يكن الخطيب علم بذلك ولا وقف عليه فلذلك وثقه، قال: وهذه التعليقة فهي من أمالي أبي القاسم عبد الرحمن بن إسحاق الزجاج النحوي نحوا من عشرة أسطر فجعلها هذا الشيخ إبراهيم قريبا من عشرة أوراق، قال ياقوت: وله كتاب في النحو رأيته قدر اللمع وقد أجاد فيه، وتوفي رحمه الله تعالى سنة أربع وسبعين وأربع مائة بدمشق ودفن بباب الصغير.</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2026-07-03T12:10:53+03:00</dcterms:created>
  <dcterms:modified xsi:type="dcterms:W3CDTF">2026-07-03T12:10:53+03:00</dcterms:modified>
</cp:coreProperties>
</file>

<file path=docProps/custom.xml><?xml version="1.0" encoding="utf-8"?>
<Properties xmlns="http://schemas.openxmlformats.org/officeDocument/2006/custom-properties" xmlns:vt="http://schemas.openxmlformats.org/officeDocument/2006/docPropsVTypes"/>
</file>