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صصرى
</w:t>
      </w:r>
    </w:p>
    <w:p>
      <w:pPr>
        <w:jc w:val="start"/>
        <w:bidi/>
      </w:pPr>
      <w:r>
        <w:rPr>
          <w:rFonts w:ascii="arial" w:hAnsi="arial" w:eastAsia="arial" w:cs="arial"/>
          <w:sz w:val="28"/>
          <w:szCs w:val="28"/>
          <w:b w:val="1"/>
          <w:bCs w:val="1"/>
          <w:rtl/>
        </w:rPr>
        <w:t xml:space="preserve">جمال الدين ابن صصرى
</w:t>
      </w:r>
    </w:p>
    <w:p>
      <w:pPr/>
      <w:r>
        <w:rPr/>
        <w:t xml:space="preserve">جمال الدين ابن صصرى إبراهيم بن عبد الرحمن هو جمال الدين ابن شرف الدين ابن صصرى الثعلبي الدمشقي الكاتب، نظر جهات كثيرة ولي نظر الحسبة وأقام به مدة، وكانت له هيبة وصورة، وتولى نظر الدواوين أيام سلطنة سنقر الأشقر وكان الوزير محيي الدين ابن كشرات ولما كسر سنقر الأشقر قبض عليهما وصودرا فأباع جمال الدين معظم أملاكه في الدولة المنصورية، ثم باشر نظر الدولة في وقت مشاركا ووقت بمفرده، وله تول إلى أن توفي رحمه الله تعالى سنة ثلاث وتسعين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2026-07-03T13:02:28+03:00</dcterms:created>
  <dcterms:modified xsi:type="dcterms:W3CDTF">2026-07-03T13:02:28+03:00</dcterms:modified>
</cp:coreProperties>
</file>

<file path=docProps/custom.xml><?xml version="1.0" encoding="utf-8"?>
<Properties xmlns="http://schemas.openxmlformats.org/officeDocument/2006/custom-properties" xmlns:vt="http://schemas.openxmlformats.org/officeDocument/2006/docPropsVTypes"/>
</file>