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الخراساني
</w:t>
      </w:r>
    </w:p>
    <w:p>
      <w:pPr>
        <w:jc w:val="start"/>
        <w:bidi/>
      </w:pPr>
      <w:r>
        <w:rPr>
          <w:rFonts w:ascii="arial" w:hAnsi="arial" w:eastAsia="arial" w:cs="arial"/>
          <w:sz w:val="28"/>
          <w:szCs w:val="28"/>
          <w:b w:val="1"/>
          <w:bCs w:val="1"/>
          <w:rtl/>
        </w:rPr>
        <w:t xml:space="preserve">أبو سعيد الخراساني
</w:t>
      </w:r>
    </w:p>
    <w:p>
      <w:pPr/>
      <w:r>
        <w:rPr/>
        <w:t xml:space="preserve">أبو سعيد الخراساني إبراهيم بن طهمان بن شعبة الإمام أبو سعيد الخراساني شيخ خراسان، ولد بهراة واستوطن نيسابور وجاور بمكة مدة، قال أحمد بن حنبل: كان مرجئا شديدا على الجهمية، قال أبو زرعة: كنت عند أحمد بن حنبل فذكر إبراهيم بن طهمان وكان متكئا من علة فجلس وقال: لا ينبغي أن يذكر الصالحون فنتكئ، قال الشيخ شمس الدين: هذا يدل على أن الإرجاء عند أحمد بدعة خفيفة، قال الخطيب: وكان له رزق على بيت المال فسئل يوما في مجلس أمير المؤمنين فقال: لا أدري، فقيل له: أتأخذ في الشهر كذا وكذا ولا تحسن هذه؟ فقال: إنما آخذ على ما أحسن ولو أخذت على ما لا أحسن لفني بيت المال. وهو من ثقات الأئمة وقد تفرد عن الثقات بأشياء معضلة، روى له الجماعة وتوفي رحمه الله تعالى سنة ثلاث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2026-07-03T13:14:34+03:00</dcterms:created>
  <dcterms:modified xsi:type="dcterms:W3CDTF">2026-07-03T13:14:34+03:00</dcterms:modified>
</cp:coreProperties>
</file>

<file path=docProps/custom.xml><?xml version="1.0" encoding="utf-8"?>
<Properties xmlns="http://schemas.openxmlformats.org/officeDocument/2006/custom-properties" xmlns:vt="http://schemas.openxmlformats.org/officeDocument/2006/docPropsVTypes"/>
</file>