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صاحب حمص
</w:t>
      </w:r>
    </w:p>
    <w:p>
      <w:pPr>
        <w:jc w:val="start"/>
        <w:bidi/>
      </w:pPr>
      <w:r>
        <w:rPr>
          <w:rFonts w:ascii="arial" w:hAnsi="arial" w:eastAsia="arial" w:cs="arial"/>
          <w:sz w:val="28"/>
          <w:szCs w:val="28"/>
          <w:b w:val="1"/>
          <w:bCs w:val="1"/>
          <w:rtl/>
        </w:rPr>
        <w:t xml:space="preserve">المنصور صاحب حمص
</w:t>
      </w:r>
    </w:p>
    <w:p>
      <w:pPr/>
      <w:r>
        <w:rPr/>
        <w:t xml:space="preserve">المنصور صاحب حمص إبراهيم بن شيركوه السلطان الملك المنصور ناصر الدين صاحب حمص ابن الملك المجاهد أسد الدين بن الأمير ناصر الدين محمد بن الملك المنصور أسد الدين شيركوه، كانت سلطنته ست سنين ونصفا وتوفي رحمه الله تعالى عقيب كسرة الخوارزمية سنة أربع وأربعين وست مائة في صفر بدمشق في الدهشة في النيرب وحمل إلى حمص، وملك بعده الأشرف موسى وله يومئذ سبع عشرة سنة وهو الذي كسر التتار على حمص سنة تسع وخمسين.</w:t>
      </w:r>
    </w:p>
    <w:p/>
    <w:p>
      <w:pPr/>
      <w:r>
        <w:rPr/>
        <w:t xml:space="preserve">وكان المنصور بطلا شجاعا عالي الهمة وافر الهيبة، هزم جلال الدين خوارزم شاه وعسكره مع الأشرف سنة سبع وعشرين وست مائة فإن والده سيره نجدة للأشرف، ثم كسر الخوارزمية بالشرق مرتين وكسرهم الكسرة العظمى بعيون القصب، وكان محسنا إلى رعيته سمحا حليما مرض بالسل إلى أن خارت قواه ومات.</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2026-07-03T13:52:07+03:00</dcterms:created>
  <dcterms:modified xsi:type="dcterms:W3CDTF">2026-07-03T13:52:07+03:00</dcterms:modified>
</cp:coreProperties>
</file>

<file path=docProps/custom.xml><?xml version="1.0" encoding="utf-8"?>
<Properties xmlns="http://schemas.openxmlformats.org/officeDocument/2006/custom-properties" xmlns:vt="http://schemas.openxmlformats.org/officeDocument/2006/docPropsVTypes"/>
</file>