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العسقلاني المقرئ
</w:t>
      </w:r>
    </w:p>
    <w:p>
      <w:pPr>
        <w:jc w:val="start"/>
        <w:bidi/>
      </w:pPr>
      <w:r>
        <w:rPr>
          <w:rFonts w:ascii="arial" w:hAnsi="arial" w:eastAsia="arial" w:cs="arial"/>
          <w:sz w:val="28"/>
          <w:szCs w:val="28"/>
          <w:b w:val="1"/>
          <w:bCs w:val="1"/>
          <w:rtl/>
        </w:rPr>
        <w:t xml:space="preserve">جمال الدين العسقلاني المقرئ
</w:t>
      </w:r>
    </w:p>
    <w:p>
      <w:pPr/>
      <w:r>
        <w:rPr/>
        <w:t xml:space="preserve">جمال الدين العسقلاني المقرئ إبراهيم بن داود بن ظافر بن ربيعة الشيخ جمال الدين أبو إسحاق العسقلاني الدمشقي المقرئ الشافعي، ولد سنة اثنتين وعشرين وست مائة وتوفي رحمه الله تعالى سنة اثنتين وتسعين وست مائة ودفن بتربة شيخه السخاوي بقاسيون، سمع من ابن الزبيدي وابن اللتي ومكرم والسخاوي وابن الجميزي والفخر الإربلي وطائفة، وقرأ على السخاوي وانقطع إليه ولازمه ثمانية أعوام وأفرد عليه وجمع للسبعة وسبع ختم وأخذ عنه علما كثيرا من التفسير والحديث والأدب، ثم طلب بنفسه وكتب وقرأ الكتب الكثيرة على التقى اليلداني وطبقته، وكان يقرأ الحديث بالفاضلية ثم إنه عاد شيخها وولي مشيخة تربة أم الصالح بعد العماد الموصلي، وقرأ عليه جماعة كثيرة منهم الجمال البدوي والشيخ محمد المصري والشمس العسقلاني، وسمع منه البرزالي والطلبة، قال الشيخ شمس الدين وكنا جماعة نجمع عليه في بيته وصلت في الجمع عليه إلى آخر القصص وأجاز لي جميع ما يجوز له روايته.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2026-07-03T13:55:03+03:00</dcterms:created>
  <dcterms:modified xsi:type="dcterms:W3CDTF">2026-07-03T13:55:03+03:00</dcterms:modified>
</cp:coreProperties>
</file>

<file path=docProps/custom.xml><?xml version="1.0" encoding="utf-8"?>
<Properties xmlns="http://schemas.openxmlformats.org/officeDocument/2006/custom-properties" xmlns:vt="http://schemas.openxmlformats.org/officeDocument/2006/docPropsVTypes"/>
</file>