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يسار النسائي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يسار النسائي
</w:t>
      </w:r>
    </w:p>
    <w:p>
      <w:pPr/>
      <w:r>
        <w:rPr/>
        <w:t xml:space="preserve">ابن يسار النسائي إبراهيم بن إسماعيل بن يسار النسائي المدني مولى بني كنانة، كان يسار النسائي يتبع طوائف النساء فسمي بذلك، قال المرزباني: إبراهيم محدث مأموني وهو القائل يمدح بكار بن عبد الله بن مصعب الزبيري: </w:t>
      </w:r>
    </w:p>
    <w:p/>
    <w:p>
      <w:pPr>
        <w:jc w:val="center"/>
      </w:pPr>
      <w:r>
        <w:rPr>
          <w:color w:val="ff0000"/>
        </w:rPr>
        <w:t xml:space="preserve">إن الزمام زمام الخير نعرفه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وابن الزمام زمام الخير بكار</w:t>
      </w:r>
    </w:p>
    <w:p/>
    <w:p>
      <w:pPr>
        <w:jc w:val="center"/>
      </w:pPr>
      <w:r>
        <w:rPr>
          <w:color w:val="ff0000"/>
        </w:rPr>
        <w:t xml:space="preserve">لذاك أقسمت بالبيت العتيق ومن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يطيف بالبيت من وفد وزوار </w:t>
      </w:r>
    </w:p>
    <w:p/>
    <w:p>
      <w:pPr>
        <w:jc w:val="center"/>
      </w:pPr>
      <w:r>
        <w:rPr>
          <w:color w:val="ff0000"/>
        </w:rPr>
        <w:t xml:space="preserve">لا أخلط الدهر وديكم بغيركم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يجعل الفضة البيضاء كالقار </w:t>
      </w:r>
    </w:p>
    <w:p/>
    <w:p>
      <w:pPr/>
      <w:r>
        <w:rPr/>
        <w:t xml:space="preserve">ثم إنه هجاه عندما تقلد المدينة فقال: </w:t>
      </w:r>
    </w:p>
    <w:p/>
    <w:p>
      <w:pPr>
        <w:jc w:val="center"/>
      </w:pPr>
      <w:r>
        <w:rPr>
          <w:color w:val="ff0000"/>
        </w:rPr>
        <w:t xml:space="preserve">فإن يك... أمسى أميرا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يطيبنا فقد نكس الزمان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2026-07-03T14:50:58+03:00</dcterms:created>
  <dcterms:modified xsi:type="dcterms:W3CDTF">2026-07-03T14:50:58+03:00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