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هلال الأنباري
</w:t>
      </w:r>
    </w:p>
    <w:p>
      <w:pPr>
        <w:jc w:val="start"/>
        <w:bidi/>
      </w:pPr>
      <w:r>
        <w:rPr>
          <w:rFonts w:ascii="arial" w:hAnsi="arial" w:eastAsia="arial" w:cs="arial"/>
          <w:sz w:val="28"/>
          <w:szCs w:val="28"/>
          <w:b w:val="1"/>
          <w:bCs w:val="1"/>
          <w:rtl/>
        </w:rPr>
        <w:t xml:space="preserve">إبراهيم بن أحمد بن هلال الأنباري
</w:t>
      </w:r>
    </w:p>
    <w:p>
      <w:pPr/>
      <w:r>
        <w:rPr/>
        <w:t xml:space="preserve">إبراهيم بن أحمد بن هلال الأنباري أبو إسحاق ابن أبي عون الكاتب ابن أبي النجم، له تصانيف في الأدب حسنة منها كتاب النواحي في أخبار البلدان وكتاب بيت مال السرور إلا أنه غلب عليه الحمق والرقاعة واستحوذ عليه الشيطان، فصحب أبا جعفر محمد بن علي الشلمغاني المعروف بابن أبي العزاقر وصار من ثقاته الغالين في محنته فكان يدعي فيه الإلهية تعالى الله، ولما قبض على أبي جعفر المخذول وتتبع أصحابه أحضر إبراهيم هذا وقيل له: سب أبا جعفر وابصق عليه، فأرعد وأظهر خوفا شديدا من ذلك فضربت عنقه وصلب ثم أحرقت جثته بعد ذلك بالنار سنة اثنتين وعشرين وثلاث مائة، وقد استوعب ياقوت في معجم الأدباء عقيدته وطول ترجمته.</w:t>
      </w:r>
    </w:p>
    <w:p/>
    <w:p>
      <w:pPr/>
      <w:r>
        <w:rPr/>
        <w:t xml:space="preserve">إبراهيم بن أحمد بن محمد توزون الطبري النحوي من أهل الفضل والأدب سكن بغداذ وصحب أبا عمر الزاهد وكتب عنه كتاب الياقوتة وعلى النسخة التي بخطه الاعتماد، ولقي أكابر العلماء وكان صحيح النقل جيد الخط والضبط وكان منقطعا إلى بني حمدان.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2026-07-03T15:47:27+03:00</dcterms:created>
  <dcterms:modified xsi:type="dcterms:W3CDTF">2026-07-03T15:47:27+03:00</dcterms:modified>
</cp:coreProperties>
</file>

<file path=docProps/custom.xml><?xml version="1.0" encoding="utf-8"?>
<Properties xmlns="http://schemas.openxmlformats.org/officeDocument/2006/custom-properties" xmlns:vt="http://schemas.openxmlformats.org/officeDocument/2006/docPropsVTypes"/>
</file>