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الكاتب
</w:t>
      </w:r>
    </w:p>
    <w:p>
      <w:pPr>
        <w:jc w:val="start"/>
        <w:bidi/>
      </w:pPr>
      <w:r>
        <w:rPr>
          <w:rFonts w:ascii="arial" w:hAnsi="arial" w:eastAsia="arial" w:cs="arial"/>
          <w:sz w:val="28"/>
          <w:szCs w:val="28"/>
          <w:b w:val="1"/>
          <w:bCs w:val="1"/>
          <w:rtl/>
        </w:rPr>
        <w:t xml:space="preserve">أبو إسحاق الكاتب
</w:t>
      </w:r>
    </w:p>
    <w:p>
      <w:pPr/>
      <w:r>
        <w:rPr/>
        <w:t xml:space="preserve">أبو إسحاق الكاتب إبراهيم بن أحمد المارداني أبو إسحاق الكاتب، سافر إلى الشام ومصر وولي الكتابة لأبي الجيش خمارويه بن أحمد بن طولون وكان معه بدمشق حين قتل، ثم إنه عاد إلى بغداذ في أحد عشر يوما فأخبر المعتضد بقتله خمارويه، ولحق إبراهيم فلج فمات منه سنة ثلاث عشرة وثلاث مائة عن ست وستين سنة.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2026-07-03T15:43:59+03:00</dcterms:created>
  <dcterms:modified xsi:type="dcterms:W3CDTF">2026-07-03T15:43:59+03:00</dcterms:modified>
</cp:coreProperties>
</file>

<file path=docProps/custom.xml><?xml version="1.0" encoding="utf-8"?>
<Properties xmlns="http://schemas.openxmlformats.org/officeDocument/2006/custom-properties" xmlns:vt="http://schemas.openxmlformats.org/officeDocument/2006/docPropsVTypes"/>
</file>