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صدقة الكاتب
</w:t>
      </w:r>
    </w:p>
    <w:p>
      <w:pPr>
        <w:jc w:val="start"/>
        <w:bidi/>
      </w:pPr>
      <w:r>
        <w:rPr>
          <w:rFonts w:ascii="arial" w:hAnsi="arial" w:eastAsia="arial" w:cs="arial"/>
          <w:sz w:val="28"/>
          <w:szCs w:val="28"/>
          <w:b w:val="1"/>
          <w:bCs w:val="1"/>
          <w:rtl/>
        </w:rPr>
        <w:t xml:space="preserve">أبان بن صدقة الكاتب
</w:t>
      </w:r>
    </w:p>
    <w:p>
      <w:pPr/>
      <w:r>
        <w:rPr/>
        <w:t xml:space="preserve">أبان بن صدقة الكاتب قال الصاحب ابن عباد في كتاب الوزراء إن الربيع بن يونس وزر للمنصور بعد أبي أيوب المورياني وكان أمره يدور على كاتبه أبان بن صدقة فلم يزل وزيره إلى أن توفي المنصور ثم قلد المهدي أبان بن صدقة كتابة ولده هارون الرشيد سنة ستين ومائة ثم عزله سنة إحدى وستين وقلده كتابة موسى الهادي، فمات وهو يكتب لموسى الهادي بجرجان سنة سبع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2026-07-03T15:50:00+03:00</dcterms:created>
  <dcterms:modified xsi:type="dcterms:W3CDTF">2026-07-03T15:50:00+03:00</dcterms:modified>
</cp:coreProperties>
</file>

<file path=docProps/custom.xml><?xml version="1.0" encoding="utf-8"?>
<Properties xmlns="http://schemas.openxmlformats.org/officeDocument/2006/custom-properties" xmlns:vt="http://schemas.openxmlformats.org/officeDocument/2006/docPropsVTypes"/>
</file>