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الفتح المقدسي
</w:t>
      </w:r>
    </w:p>
    <w:p>
      <w:pPr>
        <w:jc w:val="start"/>
        <w:bidi/>
      </w:pPr>
      <w:r>
        <w:rPr>
          <w:rFonts w:ascii="arial" w:hAnsi="arial" w:eastAsia="arial" w:cs="arial"/>
          <w:sz w:val="28"/>
          <w:szCs w:val="28"/>
          <w:b w:val="1"/>
          <w:bCs w:val="1"/>
          <w:rtl/>
        </w:rPr>
        <w:t xml:space="preserve">أبو الفتح المقدسي
</w:t>
      </w:r>
    </w:p>
    <w:p>
      <w:pPr/>
      <w:r>
        <w:rPr/>
        <w:t xml:space="preserve">أبو الفتح المقدسي محمد بن يوسف بن همام بن علي أبو الفتح المقدسي من أهل دمشق، قدم بغداذ شابا سنة إحدى وثمانين وخمس مائة وسكنها إلى حين وفاته، وتفقه على أبي الفتح ابن المني وسمع الحديث من جماعة الشيوخ في ذلك الوقت، ثم انتقل إلى مذهب الشافعي وصحب عبد العزيز بن دلف الخازن وكان يناول الكتب بين يديه في خزانة الشريف الزيدي بتربة الجهة السلجوقية ويبيع الكتب وترك الاشتغال، ثم ولي آخر عمره خزانة الكتب بالمدرسة النظامية وصار له رسم يأخذه كل سنة من صدقات الخليفة، وأثرت حاله وكان متدينا حسن الطريقة متوددا إلى الناس، توفي سنة ثلاث وثلاثين وست مائة ودفن بباب حرب وقد بلغ السبعين.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2026-07-03T16:41:26+03:00</dcterms:created>
  <dcterms:modified xsi:type="dcterms:W3CDTF">2026-07-03T16:41:26+03:00</dcterms:modified>
</cp:coreProperties>
</file>

<file path=docProps/custom.xml><?xml version="1.0" encoding="utf-8"?>
<Properties xmlns="http://schemas.openxmlformats.org/officeDocument/2006/custom-properties" xmlns:vt="http://schemas.openxmlformats.org/officeDocument/2006/docPropsVTypes"/>
</file>