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مرداس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مرداس الشافعي
</w:t>
      </w:r>
    </w:p>
    <w:p>
      <w:pPr/>
      <w:r>
        <w:rPr/>
        <w:t xml:space="preserve">ابن مرداس الشافعي محمد بن يوسف بن بشر بن النضر بن مرداس الفقيه الشافعي أحد الرحالين، توفي في شهر رمضان سنة ثلاثين وثلاث مائة أو ما دونها.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مرداس الشافعي
</w:t>
      </w:r>
    </w:p>
    <w:p>
      <w:pPr/>
      <w:r>
        <w:rPr/>
        <w:t xml:space="preserve">ابن مرداس الشافعي محمد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2026-07-03T16:45:30+03:00</dcterms:created>
  <dcterms:modified xsi:type="dcterms:W3CDTF">2026-07-03T16:45:30+03:00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