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الطباع المحدث
</w:t>
      </w:r>
    </w:p>
    <w:p>
      <w:pPr>
        <w:jc w:val="start"/>
        <w:bidi/>
      </w:pPr>
      <w:r>
        <w:rPr>
          <w:rFonts w:ascii="arial" w:hAnsi="arial" w:eastAsia="arial" w:cs="arial"/>
          <w:sz w:val="28"/>
          <w:szCs w:val="28"/>
          <w:b w:val="1"/>
          <w:bCs w:val="1"/>
          <w:rtl/>
        </w:rPr>
        <w:t xml:space="preserve">ابن الطباع المحدث
</w:t>
      </w:r>
    </w:p>
    <w:p>
      <w:pPr/>
      <w:r>
        <w:rPr/>
        <w:t xml:space="preserve">ابن الطباع المحدث محمد بن يوسف بن عيسى أبو بكر ابن الطباع، قدم سر من رأى فنزل في البغويين فاجتمع الناس والمحدثون إليه، فسمع محمد بن عبد الله بن طاهر الضوضاء فقال: ما هذا؟ قالوا: كلام المحدثين عند ابن الطباع، فكتب إليه يطلبه إليه، فكتب إليه: أما بعد فأكرمك الله كرامة تكون لك في الدنيا عزا وفي الآخرة حرزا لم أتخلف عنك صيانة بل ديانة لأن العلم يؤتى ولا يأتي، فلما قرأها محمد قال: صدق، ثم صار إليه هو وبنوه فحدثه عامة الليل ثم قام محمد وانصرف، وقال لحاجبه: سله ما يريد؟ فقال ابن الطباع: قل له يبعث لنا ما نتغطى به من البرد، فأرسل إليه بمطرف خز يساوي خمس مائة دينار، توفي سنة سبع وسبعين ومائتين.</w:t>
      </w:r>
    </w:p>
    <w:p/>
    <w:p>
      <w:pPr/>
      <w:r>
        <w:rPr/>
        <w:t xml:space="preserve">محمد بن يوسف بن معدان الثقفي الأصبهاني البناء الزاهد المجاب الدعوة جد والد أبي نعيم الحافظ لأمه، له مصنفات في الزهد منها كتاب معاملات القلوب وكتاب الصبر وممن روى عنه أبو الشيخ، توفي سنة ست وثمانين ومائتين وقد تقدم ذكر جده آنفا.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الطباع أبو بكر محمد بن يوسف بن عيسى
</w:t>
      </w:r>
    </w:p>
    <w:p>
      <w:pPr/>
      <w:r>
        <w:rPr/>
        <w:t xml:space="preserve">ابن الطباع أبو بكر محمد بن يوسف بن عيسى المحدث، الصادق، المسند، أبو بكر محمد بن يوسف بن عيسى بن الطباع.</w:t>
      </w:r>
    </w:p>
    <w:p/>
    <w:p>
      <w:pPr/>
      <w:r>
        <w:rPr/>
        <w:t xml:space="preserve">حدث عن: يزيد بن هارون، ومحمد بن مصعب القرقساني، وعبيد الله بن موسى، وطبقتهم.</w:t>
      </w:r>
    </w:p>
    <w:p/>
    <w:p>
      <w:pPr/>
      <w:r>
        <w:rPr/>
        <w:t xml:space="preserve">وعنه: القاضي المحاملي، ومحمد بن مخلد، وأحمد بن عثمان الأدمي، ومحمد بن العباس بن نجيح، وآخرون.</w:t>
      </w:r>
    </w:p>
    <w:p/>
    <w:p>
      <w:pPr/>
      <w:r>
        <w:rPr/>
        <w:t xml:space="preserve">وثقه: الخطيب.</w:t>
      </w:r>
    </w:p>
    <w:p/>
    <w:p>
      <w:pPr/>
      <w:r>
        <w:rPr/>
        <w:t xml:space="preserve">وقال الدارقطني: صدوق.</w:t>
      </w:r>
    </w:p>
    <w:p/>
    <w:p>
      <w:pPr/>
      <w:r>
        <w:rPr/>
        <w:t xml:space="preserve">توفي: سنة ست وسبعين.</w:t>
      </w:r>
    </w:p>
    <w:p/>
    <w:p>
      <w:pPr/>
      <w:r>
        <w:rPr/>
        <w:t xml:space="preserve">وقيل: سنة خمس وسبعين ومائتين.</w:t>
      </w:r>
    </w:p>
    <w:p>
      <w:pPr>
        <w:jc w:val="start"/>
        <w:bidi/>
      </w:pPr>
      <w:r>
        <w:rPr>
          <w:sz w:val="24"/>
          <w:szCs w:val="24"/>
          <w:b w:val="1"/>
          <w:bCs w:val="1"/>
          <w:rtl/>
        </w:rPr>
        <w:t xml:space="preserve">
سير أعلام النبلاء،(دار الحديث- القاهرة،2006،ط 0،ج 10،ص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2026-07-03T16:33:33+03:00</dcterms:created>
  <dcterms:modified xsi:type="dcterms:W3CDTF">2026-07-03T16:33:33+03:00</dcterms:modified>
</cp:coreProperties>
</file>

<file path=docProps/custom.xml><?xml version="1.0" encoding="utf-8"?>
<Properties xmlns="http://schemas.openxmlformats.org/officeDocument/2006/custom-properties" xmlns:vt="http://schemas.openxmlformats.org/officeDocument/2006/docPropsVTypes"/>
</file>