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مثقال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مثقال الواسطي
</w:t>
      </w:r>
    </w:p>
    <w:p>
      <w:pPr/>
      <w:r>
        <w:rPr/>
        <w:t xml:space="preserve">مثقال الواسطي محمد بن يعقوب يعرف بمثقال الواسطي يكنى أبا جعفر، استفرغ شعره في الهجاء وكان ابن الرومي أول أيامه ينحله شعره في هجاء القحطبي، قال ابن المرزبان: أخطأ محمد بن داود فيما رواه لمثقال من أشعار ابن الرومي، ولمثقال:</w:t>
      </w:r>
    </w:p>
    <w:p/>
    <w:p>
      <w:pPr>
        <w:jc w:val="center"/>
      </w:pPr>
      <w:r>
        <w:rPr>
          <w:color w:val="ff0000"/>
        </w:rPr>
        <w:t xml:space="preserve">يا ابن التي لم تزل تجاري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الغي شيطانها اللعينا</w:t>
      </w:r>
    </w:p>
    <w:p/>
    <w:p>
      <w:pPr>
        <w:jc w:val="center"/>
      </w:pPr>
      <w:r>
        <w:rPr>
          <w:color w:val="ff0000"/>
        </w:rPr>
        <w:t xml:space="preserve">حتى إذا يومها أتاها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أوصت بنيها خذوا بنينا</w:t>
      </w:r>
    </w:p>
    <w:p/>
    <w:p>
      <w:pPr>
        <w:jc w:val="center"/>
      </w:pPr>
      <w:r>
        <w:rPr>
          <w:color w:val="ff0000"/>
        </w:rPr>
        <w:t xml:space="preserve">بأن إذا مت فاجعلوني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ذريرة للمخنثينا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2026-07-04T20:56:48+03:00</dcterms:created>
  <dcterms:modified xsi:type="dcterms:W3CDTF">2026-07-04T20:56:48+03:00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