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الحسين الغرناطي الأشعري
</w:t>
      </w:r>
    </w:p>
    <w:p>
      <w:pPr>
        <w:jc w:val="start"/>
        <w:bidi/>
      </w:pPr>
      <w:r>
        <w:rPr>
          <w:rFonts w:ascii="arial" w:hAnsi="arial" w:eastAsia="arial" w:cs="arial"/>
          <w:sz w:val="28"/>
          <w:szCs w:val="28"/>
          <w:b w:val="1"/>
          <w:bCs w:val="1"/>
          <w:rtl/>
        </w:rPr>
        <w:t xml:space="preserve">القاضي أبو الحسين الغرناطي الأشعري
</w:t>
      </w:r>
    </w:p>
    <w:p>
      <w:pPr/>
      <w:r>
        <w:rPr/>
        <w:t xml:space="preserve">القاضي أبو الحسين الغرناطي الأشعري محمد بن يحيى بن عبد الرحمن بن أحمد بن عبد الرحمن بن الربيع العلامة القاضي أبو الحسين ابن العلامة المصنف المتكلم قاضي غرناطة أبي عامر الأشعري اليماني القرطبي أحد فرسان الكلام، روى عن أبيه وعمه أبي جعفر أحمد وأبي القاسم أحمد بن بقي وغيرهم، قال الشيخ أثير الدين أبو حيان: أجاز لي ونقلت أسماء شيوخه، وعمل برنامجا، إلى أن قال: وهو كان المشار إليه بالأندلس في العلوم العقلية من أصول الدين والفقه والحساب والهندسة وله معرفة بالطب ووجاهة عند السلطان ابن الأحمر وكان أشعري النسب والمذهب وله تصانيف في المعقولات، قال: وسمعت قاضي القضاة تقي الدين ابن دقيق العيد يقول: ما وقفنا على كلام أحد من متأخري المغربة مشبه لكلام العجم مثل هذا، توفي سنة ثلاث وسبعين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2026-07-03T18:22:07+03:00</dcterms:created>
  <dcterms:modified xsi:type="dcterms:W3CDTF">2026-07-03T18:22:07+03:00</dcterms:modified>
</cp:coreProperties>
</file>

<file path=docProps/custom.xml><?xml version="1.0" encoding="utf-8"?>
<Properties xmlns="http://schemas.openxmlformats.org/officeDocument/2006/custom-properties" xmlns:vt="http://schemas.openxmlformats.org/officeDocument/2006/docPropsVTypes"/>
</file>