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البرذعي
</w:t>
      </w:r>
    </w:p>
    <w:p>
      <w:pPr>
        <w:jc w:val="start"/>
        <w:bidi/>
      </w:pPr>
      <w:r>
        <w:rPr>
          <w:rFonts w:ascii="arial" w:hAnsi="arial" w:eastAsia="arial" w:cs="arial"/>
          <w:sz w:val="28"/>
          <w:szCs w:val="28"/>
          <w:b w:val="1"/>
          <w:bCs w:val="1"/>
          <w:rtl/>
        </w:rPr>
        <w:t xml:space="preserve">أبو بكر البرذعي
</w:t>
      </w:r>
    </w:p>
    <w:p>
      <w:pPr/>
      <w:r>
        <w:rPr/>
        <w:t xml:space="preserve">أبو بكر البرذعي محمد بن يحيى بن هلال أبو بكر البرذعي، ذكره أبو سعد الإدريسي في تاريخ سمرقند وقال: سكن بغداذ وكان فاضلا أديبا شاعرا قدم علينا سمرقند سنة خمسين وثلاث مائة وكتبنا عنه بها، يروي عن أبي بكر محمد بن الفضل بن حاتم الطبري ومحمد بن إبراهيم بن شعيب الغازي الطبري، وروى عنه الإدريسي حديثا.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2026-07-03T18:18:05+03:00</dcterms:created>
  <dcterms:modified xsi:type="dcterms:W3CDTF">2026-07-03T18:18:05+03:00</dcterms:modified>
</cp:coreProperties>
</file>

<file path=docProps/custom.xml><?xml version="1.0" encoding="utf-8"?>
<Properties xmlns="http://schemas.openxmlformats.org/officeDocument/2006/custom-properties" xmlns:vt="http://schemas.openxmlformats.org/officeDocument/2006/docPropsVTypes"/>
</file>