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القطعي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القطعي
</w:t>
      </w:r>
    </w:p>
    <w:p>
      <w:pPr/>
      <w:r>
        <w:rPr/>
        <w:t xml:space="preserve">القطعي محمد بن يحيى بن أبي حزم مهران القطعي البصري أبو عبد الله، روى عنه الجماعة خلا البخاري، قال أبو حاتم: صدوق، توفي سنة ثلاث وخمسين ومائتين.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بن أبي حزم
</w:t>
      </w:r>
    </w:p>
    <w:p>
      <w:pPr/>
      <w:r>
        <w:rPr/>
        <w:t xml:space="preserve">محمد بن يحيى بن أبي حزم- بفتح المهملة وسكون الزاي- واسمه مهران القطعي- بضم القاف وفتح المهملة- البصري. عن عمه حزم، وعبد الأعلى بن الأعلى.</w:t>
      </w:r>
    </w:p>
    <w:p/>
    <w:p>
      <w:pPr/>
      <w:r>
        <w:rPr/>
        <w:t xml:space="preserve">وعنه مسلم، وأبو داود، والترمذي، والنسائي، وابن ماجة، وابن خزيمة، وابن صاعد.</w:t>
      </w:r>
    </w:p>
    <w:p/>
    <w:p>
      <w:pPr/>
      <w:r>
        <w:rPr/>
        <w:t xml:space="preserve">ثقة صدوق من كبار الطبقة العاشرة. مات سنة ثلاث وخمسين ومائتين.</w:t>
      </w:r>
    </w:p>
    <w:p/>
    <w:p>
      <w:pPr/>
      <w:r>
        <w:rPr/>
        <w:t xml:space="preserve">له «لغات القرآن»....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للداوودي،(دار الكتب العلمية - بيروت،0000،ط 0،ج 2،ص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2026-07-03T18:14:30+03:00</dcterms:created>
  <dcterms:modified xsi:type="dcterms:W3CDTF">2026-07-03T18:14:30+03:00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