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تاج الدين الحنفي
</w:t>
      </w:r>
    </w:p>
    <w:p>
      <w:pPr>
        <w:jc w:val="start"/>
        <w:bidi/>
      </w:pPr>
      <w:r>
        <w:rPr>
          <w:rFonts w:ascii="arial" w:hAnsi="arial" w:eastAsia="arial" w:cs="arial"/>
          <w:sz w:val="28"/>
          <w:szCs w:val="28"/>
          <w:b w:val="1"/>
          <w:bCs w:val="1"/>
          <w:rtl/>
        </w:rPr>
        <w:t xml:space="preserve">تاج الدين الحنفي
</w:t>
      </w:r>
    </w:p>
    <w:p>
      <w:pPr/>
      <w:r>
        <w:rPr/>
        <w:t xml:space="preserve">تاج الدين الحنفي محمد بن وثاب بن رافع أبو عبد الله تاج الدين الحنفي، كان فقيها عالما فاضلا حسن الشكل، درس وأفتى وناب في الحكم بدمشق وكان سديدا في أحكامه مشكور السيرة، توفي بدمشق سنة سبع وستين وست مائة وهو في عشر السبعين.</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2026-07-03T19:04:32+03:00</dcterms:created>
  <dcterms:modified xsi:type="dcterms:W3CDTF">2026-07-03T19:04:32+03:00</dcterms:modified>
</cp:coreProperties>
</file>

<file path=docProps/custom.xml><?xml version="1.0" encoding="utf-8"?>
<Properties xmlns="http://schemas.openxmlformats.org/officeDocument/2006/custom-properties" xmlns:vt="http://schemas.openxmlformats.org/officeDocument/2006/docPropsVTypes"/>
</file>