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زنبيلويه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زنبيلويه
</w:t>
      </w:r>
    </w:p>
    <w:p>
      <w:pPr/>
      <w:r>
        <w:rPr/>
        <w:t xml:space="preserve">زنبيلويه محمد بن هميان بن محمد بن عبد الحميد البغداذي الوكيل ولقبه زنبيلويه -ويه بعد زنبيل- حدث عن علي بن مسلم الطوسي، توفي سنة إحدى وأربعين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زنبيلويه
</w:t>
      </w:r>
    </w:p>
    <w:p>
      <w:pPr/>
      <w:r>
        <w:rPr/>
        <w:t xml:space="preserve">زنبيلويه محمد بن هميان.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2026-07-04T22:47:18+03:00</dcterms:created>
  <dcterms:modified xsi:type="dcterms:W3CDTF">2026-07-04T22:47:18+03:00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