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الفرج الوكيل
</w:t>
      </w:r>
    </w:p>
    <w:p>
      <w:pPr>
        <w:jc w:val="start"/>
        <w:bidi/>
      </w:pPr>
      <w:r>
        <w:rPr>
          <w:rFonts w:ascii="arial" w:hAnsi="arial" w:eastAsia="arial" w:cs="arial"/>
          <w:sz w:val="28"/>
          <w:szCs w:val="28"/>
          <w:b w:val="1"/>
          <w:bCs w:val="1"/>
          <w:rtl/>
        </w:rPr>
        <w:t xml:space="preserve">أبو الفرج الوكيل
</w:t>
      </w:r>
    </w:p>
    <w:p>
      <w:pPr/>
      <w:r>
        <w:rPr/>
        <w:t xml:space="preserve">أبو الفرج الوكيل محمد بن هبة الله بن كامل بن محمد بن إسماعيل أبو الفرج ابن أبي القاسم من ساكني دار الخلافة ببغداذ، قرأ القرآن على أبي محمد عبد الله بن علي بن أحمد المقرئ، وتفقه على أبي الحسن ابن الخل وأبي نصر بن زرما وتأدب وصحب العلماء، وكان والده قد أسمعه في صباه من أبي غالب أحمد بن البناء وأبي القاسم هبة الله بن عبد الله الواسطي وأبي النجم بدر بن عبد الله الشيخي وجماعة، قال محب الدين ابن النجار: كتبت عنه وكان صدوقا حسن الأخلاق لديه فضل وكان وكيلا للخليفة ثم عزل ولزم بيته وافتقر وساءت حاله ولزمته الأمراض إلى حين وفاته، توفي سنة سبع وست مائة، ودفن بالشونيزية.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2026-07-04T22:49:14+03:00</dcterms:created>
  <dcterms:modified xsi:type="dcterms:W3CDTF">2026-07-04T22:49:14+03:00</dcterms:modified>
</cp:coreProperties>
</file>

<file path=docProps/custom.xml><?xml version="1.0" encoding="utf-8"?>
<Properties xmlns="http://schemas.openxmlformats.org/officeDocument/2006/custom-properties" xmlns:vt="http://schemas.openxmlformats.org/officeDocument/2006/docPropsVTypes"/>
</file>