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رضوان الموصلي
</w:t>
      </w:r>
    </w:p>
    <w:p>
      <w:pPr>
        <w:jc w:val="start"/>
        <w:bidi/>
      </w:pPr>
      <w:r>
        <w:rPr>
          <w:rFonts w:ascii="arial" w:hAnsi="arial" w:eastAsia="arial" w:cs="arial"/>
          <w:sz w:val="28"/>
          <w:szCs w:val="28"/>
          <w:b w:val="1"/>
          <w:bCs w:val="1"/>
          <w:rtl/>
        </w:rPr>
        <w:t xml:space="preserve">أبو رضوان الموصلي
</w:t>
      </w:r>
    </w:p>
    <w:p>
      <w:pPr/>
      <w:r>
        <w:rPr/>
        <w:t xml:space="preserve">أبو رضوان الموصلي محمد بن هبة الله بن علي أبو رضوان الموصلي، سمع ببغداذ أقضى القضاة أبا الحسن علي بن محمد بن حبيب الماوردي، وقدم دمشق وسمع أبا بكر الخطيب وأبا الحسن أحمد بن عبد الواحد بن أبي الحديد والقاضي أبا الحسين يحيى بن زيد الزبدي وحدث هناك، روى عنه الفقيه نصر بن إبراهيم المقدسي وأبو الفرج الإسفراييني.</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2026-07-03T19:58:44+03:00</dcterms:created>
  <dcterms:modified xsi:type="dcterms:W3CDTF">2026-07-03T19:58:44+03:00</dcterms:modified>
</cp:coreProperties>
</file>

<file path=docProps/custom.xml><?xml version="1.0" encoding="utf-8"?>
<Properties xmlns="http://schemas.openxmlformats.org/officeDocument/2006/custom-properties" xmlns:vt="http://schemas.openxmlformats.org/officeDocument/2006/docPropsVTypes"/>
</file>