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جزنا الكوفي
</w:t>
      </w:r>
    </w:p>
    <w:p>
      <w:pPr>
        <w:jc w:val="start"/>
        <w:bidi/>
      </w:pPr>
      <w:r>
        <w:rPr>
          <w:rFonts w:ascii="arial" w:hAnsi="arial" w:eastAsia="arial" w:cs="arial"/>
          <w:sz w:val="28"/>
          <w:szCs w:val="28"/>
          <w:b w:val="1"/>
          <w:bCs w:val="1"/>
          <w:rtl/>
        </w:rPr>
        <w:t xml:space="preserve">ابن جزنا الكوفي
</w:t>
      </w:r>
    </w:p>
    <w:p>
      <w:pPr/>
      <w:r>
        <w:rPr/>
        <w:t xml:space="preserve">ابن جزنا الكوفي محمد بن هبة الله بن الحسين بن جزنا أبو منصور التميمي الكوفي، قرأ الأدب على أحمد بن ناقة وسمع الحديث منه ومن أبي الحسن محمد بن محمد بن غبرة الحارثي، وكتب بخطه شيئا من الحديث والنحو وغير ذلك، قال محب الدين ابن النجار: كتبت عنه وكان شيخا حسنا أديبا فاضلا صالحا متدينا صدوقا أمينا زيدي المذهب حسن الاعتقاد جميل الطريقة لازما لمنزله مشتغلا بما يعنيه، توفي سنة سبع وست مائة في صفر ودفن بالوردية.</w:t>
      </w:r>
    </w:p>
    <w:p>
      <w:pPr>
        <w:jc w:val="start"/>
        <w:bidi/>
      </w:pPr>
      <w:r>
        <w:rPr>
          <w:sz w:val="24"/>
          <w:szCs w:val="24"/>
          <w:b w:val="1"/>
          <w:bCs w:val="1"/>
          <w:rtl/>
        </w:rPr>
        <w:t xml:space="preserve">
الوافي بالوفيات،(دار فرانز شتاينر، فيسبادن، ألمانيا / دار إحياء التراث - بيروت،2000،ط 1،ج 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جزنا
</w:t>
      </w:r>
    </w:p>
    <w:p>
      <w:pPr/>
      <w:r>
        <w:rPr/>
        <w:t xml:space="preserve">ابن جزنا اسمه: محمد بن هبة الله</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2026-07-03T19:58:33+03:00</dcterms:created>
  <dcterms:modified xsi:type="dcterms:W3CDTF">2026-07-03T19:58:33+03:00</dcterms:modified>
</cp:coreProperties>
</file>

<file path=docProps/custom.xml><?xml version="1.0" encoding="utf-8"?>
<Properties xmlns="http://schemas.openxmlformats.org/officeDocument/2006/custom-properties" xmlns:vt="http://schemas.openxmlformats.org/officeDocument/2006/docPropsVTypes"/>
</file>