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الأواني
</w:t>
      </w:r>
    </w:p>
    <w:p>
      <w:pPr>
        <w:jc w:val="start"/>
        <w:bidi/>
      </w:pPr>
      <w:r>
        <w:rPr>
          <w:rFonts w:ascii="arial" w:hAnsi="arial" w:eastAsia="arial" w:cs="arial"/>
          <w:sz w:val="28"/>
          <w:szCs w:val="28"/>
          <w:b w:val="1"/>
          <w:bCs w:val="1"/>
          <w:rtl/>
        </w:rPr>
        <w:t xml:space="preserve">أبو بكر الأواني
</w:t>
      </w:r>
    </w:p>
    <w:p>
      <w:pPr/>
      <w:r>
        <w:rPr/>
        <w:t xml:space="preserve">أبو بكر الأواني محمد بن هبة الله بن أحمد بن عبد الله أبو بكر الأواني، ولي قضاء دجيل مدة نيابة عن ابن المرخم في أيام المقتفي ثم تولى النظر بديوان التركات الحشرية في أيام المستضيء ولم يكن محمود السيرة، توفي في المحرم سنة ست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2026-07-03T19:58:33+03:00</dcterms:created>
  <dcterms:modified xsi:type="dcterms:W3CDTF">2026-07-03T19:58:33+03:00</dcterms:modified>
</cp:coreProperties>
</file>

<file path=docProps/custom.xml><?xml version="1.0" encoding="utf-8"?>
<Properties xmlns="http://schemas.openxmlformats.org/officeDocument/2006/custom-properties" xmlns:vt="http://schemas.openxmlformats.org/officeDocument/2006/docPropsVTypes"/>
</file>