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مركوش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مركوش النحوي
</w:t>
      </w:r>
    </w:p>
    <w:p>
      <w:pPr/>
      <w:r>
        <w:rPr/>
        <w:t xml:space="preserve">مركوش النحوي محمد بن ميمون الأندلسي النحوي الأديب المعروف بمركوش كان مشهورا، أورد له الحميدي شعرا قاله في غلام يقص من شعره:</w:t>
      </w:r>
    </w:p>
    <w:p/>
    <w:p>
      <w:pPr>
        <w:jc w:val="center"/>
      </w:pPr>
      <w:r>
        <w:rPr>
          <w:color w:val="ff0000"/>
        </w:rPr>
        <w:t xml:space="preserve">تبسم عن مثل نور الأقاحي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وأقصدنا بمراض صحاح</w:t>
      </w:r>
    </w:p>
    <w:p/>
    <w:p>
      <w:pPr>
        <w:jc w:val="center"/>
      </w:pPr>
      <w:r>
        <w:rPr>
          <w:color w:val="ff0000"/>
        </w:rPr>
        <w:t xml:space="preserve">ومر يميس كما ماس غصن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تلاعب عطفيه هوج الرياح</w:t>
      </w:r>
    </w:p>
    <w:p/>
    <w:p>
      <w:pPr>
        <w:jc w:val="center"/>
      </w:pPr>
      <w:r>
        <w:rPr>
          <w:color w:val="ff0000"/>
        </w:rPr>
        <w:t xml:space="preserve">وقصر من ليله ساعة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فأعقب ذلك ضوء الصباح</w:t>
      </w:r>
    </w:p>
    <w:p/>
    <w:p>
      <w:pPr>
        <w:jc w:val="center"/>
      </w:pPr>
      <w:r>
        <w:rPr>
          <w:color w:val="ff0000"/>
        </w:rPr>
        <w:t xml:space="preserve">وإني وإن زعم العاذلو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 من خمر أجفانه غير صاح</w:t>
      </w:r>
    </w:p>
    <w:p/>
    <w:p>
      <w:pPr/>
      <w:r>
        <w:rPr/>
        <w:t xml:space="preserve">قلت: شعر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2026-07-03T21:55:19+03:00</dcterms:created>
  <dcterms:modified xsi:type="dcterms:W3CDTF">2026-07-03T21:55:19+03:00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