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عمرو
</w:t>
      </w:r>
    </w:p>
    <w:p>
      <w:pPr/>
      <w:r>
        <w:rPr/>
        <w:t xml:space="preserve">قيس بن عمرو  قيس بن عمرو بن المزدلف، من ذهل ابن شيبان، من عدنان: جد جاهلي. نسب بنوه وبنو أخيه ’’حارثة’’ المتقدمة ترجمته، إلى أمهما ’’أمامة’’ بضم الهمزة، وعرف نسلهما ببني أمامة، وهم بطن من ذهل بن شيبان.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2026-05-01T19:47:10+03:00</dcterms:created>
  <dcterms:modified xsi:type="dcterms:W3CDTF">2026-05-01T19:47:10+03:00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