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حواري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حواري الشاعر
</w:t>
      </w:r>
    </w:p>
    <w:p>
      <w:pPr/>
      <w:r>
        <w:rPr/>
        <w:t xml:space="preserve">ابن حواري الشاعر محمد بن المؤيد بن محمد بن أحمد بن حواري مهذب الدين أبو جعفر التنوخي المعري الشاعر، سمع وروى وتوفي سنة ثلاث وست مائة، من شعره:</w:t>
      </w:r>
    </w:p>
    <w:p/>
    <w:p>
      <w:pPr>
        <w:jc w:val="center"/>
      </w:pPr>
      <w:r>
        <w:rPr>
          <w:color w:val="ff0000"/>
        </w:rPr>
        <w:t xml:space="preserve">توق زوال الحسن عند كماله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لأنك من صرف النوى غير خائف</w:t>
      </w:r>
    </w:p>
    <w:p/>
    <w:p>
      <w:pPr>
        <w:jc w:val="center"/>
      </w:pPr>
      <w:r>
        <w:rPr>
          <w:color w:val="ff0000"/>
        </w:rPr>
        <w:t xml:space="preserve">ألم تر أن الورد لما تكاملت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محاسنه أوردت به كف قاطف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لاحظته فبدا النجيع بخده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فاقتص لا متعديا من ناظري</w:t>
      </w:r>
    </w:p>
    <w:p/>
    <w:p>
      <w:pPr>
        <w:jc w:val="center"/>
      </w:pPr>
      <w:r>
        <w:rPr>
          <w:color w:val="ff0000"/>
        </w:rPr>
        <w:t xml:space="preserve">وكلاهما حتى المعاد مضرج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بدمائه من جابر أو ثائر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خف الزمان ولا تأمن غوائله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الزمان على شيء بمأمون</w:t>
      </w:r>
    </w:p>
    <w:p/>
    <w:p>
      <w:pPr>
        <w:jc w:val="center"/>
      </w:pPr>
      <w:r>
        <w:rPr>
          <w:color w:val="ff0000"/>
        </w:rPr>
        <w:t xml:space="preserve">غدا ترى الشعر قد غطت غياهبه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ضياء خديك فاستسعيت في الهون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حوارى الشاعر
</w:t>
      </w:r>
    </w:p>
    <w:p>
      <w:pPr/>
      <w:r>
        <w:rPr/>
        <w:t xml:space="preserve">ابن حوارى الشاعر اسمه محمد بن المؤيد.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2026-07-03T21:57:39+03:00</dcterms:created>
  <dcterms:modified xsi:type="dcterms:W3CDTF">2026-07-03T21:57:39+03:00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