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القرشي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القرشي القزويني
</w:t>
      </w:r>
    </w:p>
    <w:p>
      <w:pPr/>
      <w:r>
        <w:rPr/>
        <w:t xml:space="preserve">القرشي القزويني محمد بن منظور القرشي من أهل قزوين، يقول في آل عبد العزيز المذحجيين كانوا ينزلون الري وقزوين:</w:t>
      </w:r>
    </w:p>
    <w:p/>
    <w:p>
      <w:pPr>
        <w:jc w:val="center"/>
      </w:pPr>
      <w:r>
        <w:rPr>
          <w:color w:val="ff0000"/>
        </w:rPr>
        <w:t xml:space="preserve">بنو عبد العزيز إذا أرادوا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سماحا لم يلق بهم السماح</w:t>
      </w:r>
    </w:p>
    <w:p/>
    <w:p>
      <w:pPr>
        <w:jc w:val="center"/>
      </w:pPr>
      <w:r>
        <w:rPr>
          <w:color w:val="ff0000"/>
        </w:rPr>
        <w:t xml:space="preserve">لهم عن كل مكرمة حجاب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تركوا المكارم واستراحوا</w:t>
      </w:r>
    </w:p>
    <w:p/>
    <w:p>
      <w:pPr/>
      <w:r>
        <w:rPr/>
        <w:t xml:space="preserve">فقتله موسى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2026-07-03T22:57:15+03:00</dcterms:created>
  <dcterms:modified xsi:type="dcterms:W3CDTF">2026-07-03T22:57:15+03:00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