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منصور موقع غزة
</w:t>
      </w:r>
    </w:p>
    <w:p>
      <w:pPr>
        <w:jc w:val="start"/>
        <w:bidi/>
      </w:pPr>
      <w:r>
        <w:rPr>
          <w:rFonts w:ascii="arial" w:hAnsi="arial" w:eastAsia="arial" w:cs="arial"/>
          <w:sz w:val="28"/>
          <w:szCs w:val="28"/>
          <w:b w:val="1"/>
          <w:bCs w:val="1"/>
          <w:rtl/>
        </w:rPr>
        <w:t xml:space="preserve">ابن منصور موقع غزة
</w:t>
      </w:r>
    </w:p>
    <w:p>
      <w:pPr/>
      <w:r>
        <w:rPr/>
        <w:t xml:space="preserve">ابن منصور موقع غزة محمد بن منصور شمس الدين موقع غزة، أقام بها مدة طويلة يباشر التوقيع وكتابة الجيش، ثم إنه نقل إلى توقيع صفد عوضا عن بهاء الدين أبي بكر بن غانم لما نقل إلى طرابلس في أواخر سنة سبع وعشرين وسبع مائة تقريبا وتوجه إلى غزة مكانه جمال الدين يوسف بن رزق الله، ثم إن ابن منصور عمل على العود إلى غزة لأن صفد لم توافقه وكان له متاجر بغزة في الكتان والصابون وغير ذلك وحصل نعمة وافرة، ثم إن الأمير سيف الدين تنكز عزله من غزة بعلاء الدين ابن سالم وبقي ابن منصور بطالا، وكان الأمير سيف الدين طينال قد ناب في غزة في وقت وابن منصور موقعها فعرفه ذلك الوقت فلما بطل سأل من طينال أن يسأل الأمير سيف الدين تنكز في أن يكون من جملة كتاب الدرج بطرابلس، فرسم له بذلك وتوجه إلى طرابلس وأقام بها قليلا وتوفي فيما أظن في سنة...، وكان داهية يكتب خطا حسنا وله نظم ما به بأس غير أنه لم يكن طبقة مع ما فيه من اللحن، أنشدني المولى زين الدين عمر بن داود الصفدي قال: أنشدني من لفظه لنفسه شمس الدين المذكور وقد أعيد الوزير تقي الدين توبة إلى الوزارة:</w:t>
      </w:r>
    </w:p>
    <w:p/>
    <w:p>
      <w:pPr>
        <w:jc w:val="center"/>
      </w:pPr>
      <w:r>
        <w:rPr>
          <w:color w:val="ff0000"/>
        </w:rPr>
        <w:t xml:space="preserve">عتبت على الزمان وقلت: مهلا</w:t>
      </w:r>
      <w:r>
        <w:rPr>
          <w:color w:val="ff0000"/>
        </w:rPr>
        <w:t xml:space="preserve">      </w:t>
      </w:r>
      <w:r>
        <w:rPr>
          <w:color w:val="ff0000"/>
        </w:rPr>
        <w:t xml:space="preserve">أقمت على الخنا ولبست ثوبه</w:t>
      </w:r>
    </w:p>
    <w:p/>
    <w:p>
      <w:pPr>
        <w:jc w:val="center"/>
      </w:pPr>
      <w:r>
        <w:rPr>
          <w:color w:val="ff0000"/>
        </w:rPr>
        <w:t xml:space="preserve">ففاق من التجاهل والتعامي</w:t>
      </w:r>
      <w:r>
        <w:rPr>
          <w:color w:val="ff0000"/>
        </w:rPr>
        <w:t xml:space="preserve">      </w:t>
      </w:r>
      <w:r>
        <w:rPr>
          <w:color w:val="ff0000"/>
        </w:rPr>
        <w:t xml:space="preserve">وعاد إلى التقى وأتى بتوبه</w:t>
      </w:r>
    </w:p>
    <w:p/>
    <w:p>
      <w:pPr/>
      <w:r>
        <w:rPr/>
        <w:t xml:space="preserve">قلت: صوابه أفاق.</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منصور
</w:t>
      </w:r>
    </w:p>
    <w:p>
      <w:pPr/>
      <w:r>
        <w:rPr/>
        <w:t xml:space="preserve">محمد بن منصور القاضي شمس الدين موقع غزة، أقام بها مدة طويلة يباشر التوقيع وكتابة الجيش، ثم إنه نقل الى توقيع صفد عوضا عن القاضي بهاء الدين بن غانم لما نقل الى طرابلس في سنة ست وعشرين وسبع مئة، وتوجه الى غزة مكانه القاضي جمال الدين بن رزق الله، ثم إن ابن منصور عمل على العود الى غزة، لأن صفد لم توافقه. وكان له في غزة متاجر من الكتان والصابون وغير ذلك، وحصل نعمة وافرة ودنيا صالحة. ثم إن الأمير سيف الدين تنكز عزله من غزة بعلاء الدين علي بن سالم، وقد تقدم ذكره في حرف العين، وبقي ابن منصور بطالا. وكان الأمير سيف الدين طينال قد ناب في غزة في وقت، على ما تقدم في ترجمته، وابن منصور موقعها، فعرفه من ذلك الوقت، فلما بطل سأل طينال من تنكز في أن يكون ابن منصور في جملة كتاب الدرج بطرابلس، فرسم له بذلك، وتوجه ابن منصور الى طرابلس.</w:t>
      </w:r>
    </w:p>
    <w:p/>
    <w:p>
      <w:pPr/>
      <w:r>
        <w:rPr/>
        <w:t xml:space="preserve">وكان رجلا داهية سيوسا، يكتب خطا حسنا، وله نظم لا بأس به، غير أنه لم يكن فيه طبقة، مع ما فيه من اللحن.</w:t>
      </w:r>
    </w:p>
    <w:p/>
    <w:p>
      <w:pPr/>
      <w:r>
        <w:rPr/>
        <w:t xml:space="preserve">وتوفي رحمه الله تعالى...</w:t>
      </w:r>
    </w:p>
    <w:p/>
    <w:p>
      <w:pPr/>
      <w:r>
        <w:rPr/>
        <w:t xml:space="preserve">أنشدني من لفظه القاضي زين الدين الصفدي قال: أنشدني من لفظه القاضي شمس الدين محمد بن منصور وقد أعيد الصاحب تقي الدين توبة الى الوزارة:</w:t>
      </w:r>
    </w:p>
    <w:p/>
    <w:p>
      <w:pPr>
        <w:jc w:val="center"/>
      </w:pPr>
      <w:r>
        <w:rPr>
          <w:color w:val="ff0000"/>
        </w:rPr>
        <w:t xml:space="preserve">عتبت على الزمان وقلت مهلا</w:t>
      </w:r>
      <w:r>
        <w:rPr>
          <w:color w:val="ff0000"/>
        </w:rPr>
        <w:t xml:space="preserve">      </w:t>
      </w:r>
      <w:r>
        <w:rPr>
          <w:color w:val="ff0000"/>
        </w:rPr>
        <w:t xml:space="preserve">أقمت على الخنا ولبست ثوبه</w:t>
      </w:r>
    </w:p>
    <w:p/>
    <w:p>
      <w:pPr>
        <w:jc w:val="center"/>
      </w:pPr>
      <w:r>
        <w:rPr>
          <w:color w:val="ff0000"/>
        </w:rPr>
        <w:t xml:space="preserve">ففاق من التجاهل والتعامي</w:t>
      </w:r>
      <w:r>
        <w:rPr>
          <w:color w:val="ff0000"/>
        </w:rPr>
        <w:t xml:space="preserve">      </w:t>
      </w:r>
      <w:r>
        <w:rPr>
          <w:color w:val="ff0000"/>
        </w:rPr>
        <w:t xml:space="preserve">وعاد الى التقى وأتى بتوبه</w:t>
      </w:r>
    </w:p>
    <w:p/>
    <w:p>
      <w:pPr/>
      <w:r>
        <w:rPr/>
        <w:t xml:space="preserve">قلت: صوابه: فأفاق.</w:t>
      </w:r>
    </w:p>
    <w:p>
      <w:pPr>
        <w:jc w:val="start"/>
        <w:bidi/>
      </w:pPr>
      <w:r>
        <w:rPr>
          <w:sz w:val="24"/>
          <w:szCs w:val="24"/>
          <w:b w:val="1"/>
          <w:bCs w:val="1"/>
          <w:rtl/>
        </w:rPr>
        <w:t xml:space="preserve">
أعيان العصر وأعوان النصر،(دار الفكر المعاصر، بيروت - لبنان / دار الفكر، دمشق - سوريا،1998،ط 1،ج 5،ص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منصور الموقع شمس الدين
</w:t>
      </w:r>
    </w:p>
    <w:p>
      <w:pPr/>
      <w:r>
        <w:rPr/>
        <w:t xml:space="preserve">محمد بن منصور الموقع شمس الدين محمد بن منصور الموقع شمس الدين باشر التوقيع بدمشق وصفد وطرابلس وغزة وكان حسن الخط وله نظم فمنه في الصاحب تقي الدين توبة لما أعيد إلى الوزارة</w:t>
      </w:r>
    </w:p>
    <w:p/>
    <w:p>
      <w:pPr>
        <w:jc w:val="center"/>
      </w:pPr>
      <w:r>
        <w:rPr>
          <w:color w:val="ff0000"/>
        </w:rPr>
        <w:t xml:space="preserve">عتبت على الزمان وقلت مهلا</w:t>
      </w:r>
      <w:r>
        <w:rPr>
          <w:color w:val="ff0000"/>
        </w:rPr>
        <w:t xml:space="preserve">      </w:t>
      </w:r>
      <w:r>
        <w:rPr>
          <w:color w:val="ff0000"/>
        </w:rPr>
        <w:t xml:space="preserve">أقمت على الخنا ولبست ثوبه</w:t>
      </w:r>
    </w:p>
    <w:p/>
    <w:p>
      <w:pPr>
        <w:jc w:val="center"/>
      </w:pPr>
      <w:r>
        <w:rPr>
          <w:color w:val="ff0000"/>
        </w:rPr>
        <w:t xml:space="preserve">أفاق من التجاهل والتعامي</w:t>
      </w:r>
      <w:r>
        <w:rPr>
          <w:color w:val="ff0000"/>
        </w:rPr>
        <w:t xml:space="preserve">      </w:t>
      </w:r>
      <w:r>
        <w:rPr>
          <w:color w:val="ff0000"/>
        </w:rPr>
        <w:t xml:space="preserve">وعاد إلى التقي وأتى بتوبه</w:t>
      </w:r>
    </w:p>
    <w:p/>
    <w:p>
      <w:pPr/>
      <w:r>
        <w:rPr/>
        <w:t xml:space="preserve">#ومات في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2026-07-03T22:58:07+03:00</dcterms:created>
  <dcterms:modified xsi:type="dcterms:W3CDTF">2026-07-03T22:58:07+03:00</dcterms:modified>
</cp:coreProperties>
</file>

<file path=docProps/custom.xml><?xml version="1.0" encoding="utf-8"?>
<Properties xmlns="http://schemas.openxmlformats.org/officeDocument/2006/custom-properties" xmlns:vt="http://schemas.openxmlformats.org/officeDocument/2006/docPropsVTypes"/>
</file>