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المغلس البغداذي
</w:t>
      </w:r>
    </w:p>
    <w:p>
      <w:pPr>
        <w:jc w:val="start"/>
        <w:bidi/>
      </w:pPr>
      <w:r>
        <w:rPr>
          <w:rFonts w:ascii="arial" w:hAnsi="arial" w:eastAsia="arial" w:cs="arial"/>
          <w:sz w:val="28"/>
          <w:szCs w:val="28"/>
          <w:b w:val="1"/>
          <w:bCs w:val="1"/>
          <w:rtl/>
        </w:rPr>
        <w:t xml:space="preserve">ابن المغلس البغداذي
</w:t>
      </w:r>
    </w:p>
    <w:p>
      <w:pPr/>
      <w:r>
        <w:rPr/>
        <w:t xml:space="preserve">ابن المغلس البغداذي محمد بن المغلس بن جعفر بن محمد بن المغلس أبو الحسن البغداذي، سكن مصر وسمع بها أبا محمد الحسن بن رشيق العسكري وأبا القاسم عبد الله بن محمد بن إبراهيم بن إدريس الشافعي الرازي، وروى عنه أبو طاهر محمد بن أحمد بن أبي الصقر الأنباري في مشيخته، وجده ابن المغلس الداودي صاحب كتاب الموضح، وتوفي أبو الحسن سنة 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2026-06-14T06:29:42+03:00</dcterms:created>
  <dcterms:modified xsi:type="dcterms:W3CDTF">2026-06-14T06:29:42+03:00</dcterms:modified>
</cp:coreProperties>
</file>

<file path=docProps/custom.xml><?xml version="1.0" encoding="utf-8"?>
<Properties xmlns="http://schemas.openxmlformats.org/officeDocument/2006/custom-properties" xmlns:vt="http://schemas.openxmlformats.org/officeDocument/2006/docPropsVTypes"/>
</file>