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الأسدي اللغوي
</w:t>
      </w:r>
    </w:p>
    <w:p>
      <w:pPr>
        <w:jc w:val="start"/>
        <w:bidi/>
      </w:pPr>
      <w:r>
        <w:rPr>
          <w:rFonts w:ascii="arial" w:hAnsi="arial" w:eastAsia="arial" w:cs="arial"/>
          <w:sz w:val="28"/>
          <w:szCs w:val="28"/>
          <w:b w:val="1"/>
          <w:bCs w:val="1"/>
          <w:rtl/>
        </w:rPr>
        <w:t xml:space="preserve">الأسدي اللغوي
</w:t>
      </w:r>
    </w:p>
    <w:p>
      <w:pPr/>
      <w:r>
        <w:rPr/>
        <w:t xml:space="preserve">الأسدي اللغوي محمد بن المعلى بن عبد الله الأسدي أبو عبد الله النحوي اللغوي، روى عن أبي العباس الفضل بن محمد بن سهل عن الحزنبل وعن أبي عبد الله محمد بن أحمد بن يعقوب عن أبي بكر محمد بن الحسن بن حمادة البلعي، وشرح ديوان تميم بن أبي بن مقبل.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اللغوي
</w:t>
      </w:r>
    </w:p>
    <w:p>
      <w:pPr/>
      <w:r>
        <w:rPr/>
        <w:t xml:space="preserve">الأسدي اللغوي محمد بن المعلى.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المعلى بن عبد الله أبو عبد الله الأسدي
</w:t>
      </w:r>
    </w:p>
    <w:p>
      <w:pPr/>
      <w:r>
        <w:rPr/>
        <w:t xml:space="preserve">محمد بن المعلى بن عبد الله أبو عبد الله الأسدي (الأزدي) النحوي اللغوي: روى عن الفضل بن سهل وأبي كثير الأعرابي وابن لنكك الشاعر والصولي أبي إسحاق إبراهيم وابن دريد اللغوي إجازة وغيرهم. وله شرح ديوان تميم بن مقبل،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2026-07-03T23:56:54+03:00</dcterms:created>
  <dcterms:modified xsi:type="dcterms:W3CDTF">2026-07-03T23:56:54+03:00</dcterms:modified>
</cp:coreProperties>
</file>

<file path=docProps/custom.xml><?xml version="1.0" encoding="utf-8"?>
<Properties xmlns="http://schemas.openxmlformats.org/officeDocument/2006/custom-properties" xmlns:vt="http://schemas.openxmlformats.org/officeDocument/2006/docPropsVTypes"/>
</file>