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جعفر العلوي الشيعي
</w:t>
      </w:r>
    </w:p>
    <w:p>
      <w:pPr>
        <w:jc w:val="start"/>
        <w:bidi/>
      </w:pPr>
      <w:r>
        <w:rPr>
          <w:rFonts w:ascii="arial" w:hAnsi="arial" w:eastAsia="arial" w:cs="arial"/>
          <w:sz w:val="28"/>
          <w:szCs w:val="28"/>
          <w:b w:val="1"/>
          <w:bCs w:val="1"/>
          <w:rtl/>
        </w:rPr>
        <w:t xml:space="preserve">أبو جعفر العلوي الشيعي
</w:t>
      </w:r>
    </w:p>
    <w:p>
      <w:pPr/>
      <w:r>
        <w:rPr/>
        <w:t xml:space="preserve">أبو جعفر العلوي الشيعي محمد بن معد بن علي بن رافع بن فضائل بن علي بن حمزة بن أحمد بن حمزة أبو جعفر العلوي الموسوي الحلي من حلة سيف الدين صدقة، قدم بغداذ واستوطنها وصاهر مؤيد الدين القمي كاتب الإنشاء على أخته، وكان عليه وقار وسكينة فقيها فاضلا على مذهب الشيعة عالما بالكلام على مذهب الإمامية وله تعبد وفيه تدين، أجاز له الإمام الناصر فقرئ عليه كتاب روح العارفين في داره وحضر عنده ابن الأخضر وولده علي وعبد العزيز بن دلف الخازن وجماعة كثيرة من أهل العلم وأعيان الناس، مولده في شهر ربيع الأول سنة ثلاث وسبعين وخمس مائة ومات في شهر رمضان سنة عشرين وست مائة وحمل إلى مشهد الحسين ودفن هناك.</w:t>
      </w:r>
    </w:p>
    <w:p>
      <w:pPr>
        <w:jc w:val="start"/>
        <w:bidi/>
      </w:pPr>
      <w:r>
        <w:rPr>
          <w:sz w:val="24"/>
          <w:szCs w:val="24"/>
          <w:b w:val="1"/>
          <w:bCs w:val="1"/>
          <w:rtl/>
        </w:rPr>
        <w:t xml:space="preserve">
الوافي بالوفيات،(دار فرانز شتاينر، فيسبادن، ألمانيا / دار إحياء التراث - بيروت،2000،ط 1،ج 5،ص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2026-07-04T00:15:19+03:00</dcterms:created>
  <dcterms:modified xsi:type="dcterms:W3CDTF">2026-07-04T00:15:19+03:00</dcterms:modified>
</cp:coreProperties>
</file>

<file path=docProps/custom.xml><?xml version="1.0" encoding="utf-8"?>
<Properties xmlns="http://schemas.openxmlformats.org/officeDocument/2006/custom-properties" xmlns:vt="http://schemas.openxmlformats.org/officeDocument/2006/docPropsVTypes"/>
</file>