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الهروي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الهروي اللغوي
</w:t>
      </w:r>
    </w:p>
    <w:p>
      <w:pPr/>
      <w:r>
        <w:rPr/>
        <w:t xml:space="preserve">أبو يعلى الهروي اللغوي محمد بن مسعود بن أبي يعلى الماليني الهروي أبو يعلى الأديب اللغوي، قال ابن النجار: شيخ فاضل حسن المعرفة باللغة والأدب وهو كرامي المذهب لقيته بقرية غروان من مالين وكتبت عنه من شعره، وأورد له:</w:t>
      </w:r>
    </w:p>
    <w:p/>
    <w:p>
      <w:pPr>
        <w:jc w:val="center"/>
      </w:pPr>
      <w:r>
        <w:rPr>
          <w:color w:val="ff0000"/>
        </w:rPr>
        <w:t xml:space="preserve">دع الحرص وانظر في تمتع قانع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لتفريق إرث كان ذو الحرص جامعه</w:t>
      </w:r>
    </w:p>
    <w:p/>
    <w:p>
      <w:pPr>
        <w:jc w:val="center"/>
      </w:pPr>
      <w:r>
        <w:rPr>
          <w:color w:val="ff0000"/>
        </w:rPr>
        <w:t xml:space="preserve">وشاهد ذبابا قاده الحرص طعمة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عنكبوت يلزم البيت قانعه 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ماذا نؤمل من زمان لم يزل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هو راغب في خامل عن نابه</w:t>
      </w:r>
    </w:p>
    <w:p/>
    <w:p>
      <w:pPr>
        <w:jc w:val="center"/>
      </w:pPr>
      <w:r>
        <w:rPr>
          <w:color w:val="ff0000"/>
        </w:rPr>
        <w:t xml:space="preserve">نلقاه ضاحكة إليه وجوهنا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وتراه جهما كاشرا عن نابه</w:t>
      </w:r>
    </w:p>
    <w:p/>
    <w:p>
      <w:pPr>
        <w:jc w:val="center"/>
      </w:pPr>
      <w:r>
        <w:rPr>
          <w:color w:val="ff0000"/>
        </w:rPr>
        <w:t xml:space="preserve">فكأنما مكروه ما هو نازل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عنه بنا هو نازل عنا به</w:t>
      </w:r>
    </w:p>
    <w:p/>
    <w:p>
      <w:pPr/>
      <w:r>
        <w:rPr/>
        <w:t xml:space="preserve">قلت: هو شعر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2026-07-04T04:28:12+03:00</dcterms:created>
  <dcterms:modified xsi:type="dcterms:W3CDTF">2026-07-04T04:28:12+03:00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