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الطوسي الأشعري
</w:t>
      </w:r>
    </w:p>
    <w:p>
      <w:pPr>
        <w:jc w:val="start"/>
        <w:bidi/>
      </w:pPr>
      <w:r>
        <w:rPr>
          <w:rFonts w:ascii="arial" w:hAnsi="arial" w:eastAsia="arial" w:cs="arial"/>
          <w:sz w:val="28"/>
          <w:szCs w:val="28"/>
          <w:b w:val="1"/>
          <w:bCs w:val="1"/>
          <w:rtl/>
        </w:rPr>
        <w:t xml:space="preserve">الطوسي الأشعري
</w:t>
      </w:r>
    </w:p>
    <w:p>
      <w:pPr/>
      <w:r>
        <w:rPr/>
        <w:t xml:space="preserve">الطوسي الأشعري محمد بن محمود بن محمد الشهاب الطوسي أبو الفتح الفقيه الشافعي نزيل مصر، إمام مفت علامة مشهور سمع وروى، كان جامعا للفنون درس بمنازل العز وانتفع به جماعة، قدم بغداذ وركب بالسنجق والسيوف المسللة والغاشية والطوق في عنق البغلة فمنع من ذلك، فسافر إلى مصر ووعظ وأظهر مذهب الأشعري وثارت عليه الحنابلة وكان يجري بينه وبين زين الدين ابن نجية العجائب من السباب، وسئل أيما أفضل دم الحلاج أو دم الحسين؟ فغضب من ذلك فقيل له: إن دم الحلاج كتب على الأرض الله الله ولا كذلك دم الحسين، فقال: المتهم يحتاج إلى تزكية، وتوفي سنة ست وتسعين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الطوسي الأشعري
</w:t>
      </w:r>
    </w:p>
    <w:p>
      <w:pPr/>
      <w:r>
        <w:rPr/>
        <w:t xml:space="preserve">الطوسي الأشعري محمد بن محمود.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2026-07-04T04:24:58+03:00</dcterms:created>
  <dcterms:modified xsi:type="dcterms:W3CDTF">2026-07-04T04:24:58+03:00</dcterms:modified>
</cp:coreProperties>
</file>

<file path=docProps/custom.xml><?xml version="1.0" encoding="utf-8"?>
<Properties xmlns="http://schemas.openxmlformats.org/officeDocument/2006/custom-properties" xmlns:vt="http://schemas.openxmlformats.org/officeDocument/2006/docPropsVTypes"/>
</file>