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محمود بن سبكتكين
</w:t>
      </w:r>
    </w:p>
    <w:p>
      <w:pPr>
        <w:jc w:val="start"/>
        <w:bidi/>
      </w:pPr>
      <w:r>
        <w:rPr>
          <w:rFonts w:ascii="arial" w:hAnsi="arial" w:eastAsia="arial" w:cs="arial"/>
          <w:sz w:val="28"/>
          <w:szCs w:val="28"/>
          <w:b w:val="1"/>
          <w:bCs w:val="1"/>
          <w:rtl/>
        </w:rPr>
        <w:t xml:space="preserve">ابن محمود بن سبكتكين
</w:t>
      </w:r>
    </w:p>
    <w:p>
      <w:pPr/>
      <w:r>
        <w:rPr/>
        <w:t xml:space="preserve">ابن محمود بن سبكتكين محمد بن محمود بن سبكتكين، تولى الملك بعد أبيه بوصية منه وكان أخوه مسعود غائبا فجاء وأظهر خلافه وجرى لهما ما سيأتي ذكره في ترجمة أخيه مسعود بن محمود في حرف الميم مكانه، وآخر أمره خلعه الجند واعتقلوه ووكلوا به وتولى أخوه مسعود الأمر بميل الجند إليه وذلك بعد الاثنين والعشرين وأربع مائة، كان كريما إلا أنه انهمك على لذاته ففاته المطلوب، ولما سجنه أخوه مسعود سمل عينيه، ثم إنه بعد ذلك أطاعه الجند فولوه عليهم وقتل أخاه مسعودا سنة ثلاث وثلاثين وأربع مائة،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2026-07-04T04:26:53+03:00</dcterms:created>
  <dcterms:modified xsi:type="dcterms:W3CDTF">2026-07-04T04:26:53+03:00</dcterms:modified>
</cp:coreProperties>
</file>

<file path=docProps/custom.xml><?xml version="1.0" encoding="utf-8"?>
<Properties xmlns="http://schemas.openxmlformats.org/officeDocument/2006/custom-properties" xmlns:vt="http://schemas.openxmlformats.org/officeDocument/2006/docPropsVTypes"/>
</file>