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القزويني
</w:t>
      </w:r>
    </w:p>
    <w:p>
      <w:pPr>
        <w:jc w:val="start"/>
        <w:bidi/>
      </w:pPr>
      <w:r>
        <w:rPr>
          <w:rFonts w:ascii="arial" w:hAnsi="arial" w:eastAsia="arial" w:cs="arial"/>
          <w:sz w:val="28"/>
          <w:szCs w:val="28"/>
          <w:b w:val="1"/>
          <w:bCs w:val="1"/>
          <w:rtl/>
        </w:rPr>
        <w:t xml:space="preserve">ابن القزويني
</w:t>
      </w:r>
    </w:p>
    <w:p>
      <w:pPr/>
      <w:r>
        <w:rPr/>
        <w:t xml:space="preserve">ابن القزويني محمد بن محمود بن الحسن بن محمد بن يوسف بن محمد بن الحسن بن محمد بن عكرمة بن أنس بن مالك الأنصاري أبو الفرج ابن أبي حاتم المعروف بابن القزويني من أهل آمل طبرستان.</w:t>
      </w:r>
    </w:p>
    <w:p/>
    <w:p>
      <w:pPr/>
      <w:r>
        <w:rPr/>
        <w:t xml:space="preserve">سمع أباه وأبا سعد منصور بن إسحاق الخزرجي الحافظ وأبا علي عبد الله بن محمد بن عبيد الله الحسيني وأبا منصور محمد بن عبد الرحمن الفلاس وأبا العباس أحمد بن بندار الدامغاني وغيرهم، وقدم بغداذ وحدث بها، وروى عنه من أهلها أبو الفتح محمد بن علي بن هبة الله بن عبد السلام وأبو الحسن محمد بن المبارك بن الخل الفقيه والحافظ محمد بن ناصر وأبو محمد الحسن بن علي بن عبد الملك الكاتب وأبو الفضل عبد الله بن أحمد بن محمد بن الطوسي نزيل الموصل.</w:t>
      </w:r>
    </w:p>
    <w:p/>
    <w:p>
      <w:pPr/>
      <w:r>
        <w:rPr/>
        <w:t xml:space="preserve">قال محب الدين ابن النجار: كان فاضلا صدوقا حسن السيرة بكاء صاحب معاملة.</w:t>
      </w:r>
    </w:p>
    <w:p/>
    <w:p>
      <w:pPr/>
      <w:r>
        <w:rPr/>
        <w:t xml:space="preserve">توفي سنة احدى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w:t>
      </w:r>
    </w:p>
    <w:p>
      <w:pPr/>
      <w:r>
        <w:rPr/>
        <w:t xml:space="preserve">القزويني الشيخ الفقيه الخير أبو الفرج محمد ابن المفتي أبي حاتم محمود بن الحسن الأنصاري، القزويني، الآملي، الذي أملى بالمدينة النبوية على السلفى.</w:t>
      </w:r>
    </w:p>
    <w:p/>
    <w:p>
      <w:pPr/>
      <w:r>
        <w:rPr/>
        <w:t xml:space="preserve">سمع: أباه، ومنصور بن إسحاق، وسهل بن ربيعة.</w:t>
      </w:r>
    </w:p>
    <w:p/>
    <w:p>
      <w:pPr/>
      <w:r>
        <w:rPr/>
        <w:t xml:space="preserve">روى عنه: ابن ناصر، وشهدة، وابن الخل.</w:t>
      </w:r>
    </w:p>
    <w:p/>
    <w:p>
      <w:pPr/>
      <w:r>
        <w:rPr/>
        <w:t xml:space="preserve">مات بآمل، في أول سنة إحدى وخمس مائة.</w:t>
      </w:r>
    </w:p>
    <w:p/>
    <w:p>
      <w:pPr/>
      <w:r>
        <w:rPr/>
        <w:t xml:space="preserve">وفيها مات: إسماعيل بن عمرو البحيري المحدث، وصاحب إفريقية تميم بن المعز بن باديس، وأبو علي التككي، وأبو محمد الدوني، وأبو سعد الأسدي، وصاحب الحلة سيف الدولة صدقة بن منصور بن دبيس الأسدي قتل.</w:t>
      </w:r>
    </w:p>
    <w:p/>
    <w:p>
      <w:pPr/>
      <w:r>
        <w:rPr/>
        <w:t xml:space="preserve">ابن بشرويه، البرداني: </w:t>
      </w:r>
    </w:p>
    <w:p>
      <w:pPr>
        <w:jc w:val="start"/>
        <w:bidi/>
      </w:pPr>
      <w:r>
        <w:rPr>
          <w:sz w:val="24"/>
          <w:szCs w:val="24"/>
          <w:b w:val="1"/>
          <w:bCs w:val="1"/>
          <w:rtl/>
        </w:rPr>
        <w:t xml:space="preserve">
سير أعلام النبلاء،(دار الحديث- القاهرة،2006،ط 0،ج 14،ص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محمد بن يوسف أبو الفرج ابن الشيخ أبي حاتم القزويني الأنصاري
</w:t>
      </w:r>
    </w:p>
    <w:p>
      <w:pPr/>
      <w:r>
        <w:rPr/>
        <w:t xml:space="preserve">محمد بن محمود بن الحسن بن محمد بن يوسف أبو الفرج ابن الشيخ أبي حاتم القزويني الأنصاري من آمل طبرستان</w:t>
      </w:r>
    </w:p>
    <w:p/>
    <w:p>
      <w:pPr/>
      <w:r>
        <w:rPr/>
        <w:t xml:space="preserve">أما أبوه فقد تقدم في الطبقة الرابعة</w:t>
      </w:r>
    </w:p>
    <w:p/>
    <w:p>
      <w:pPr/>
      <w:r>
        <w:rPr/>
        <w:t xml:space="preserve">وأما هو فكان فقيها زاهدا صالحا</w:t>
      </w:r>
    </w:p>
    <w:p/>
    <w:p>
      <w:pPr/>
      <w:r>
        <w:rPr/>
        <w:t xml:space="preserve">سمع أبا منصور بن إسحاق الحافظ وسهل بن ربيعة وأبا علي الحسيني وغيرهم</w:t>
      </w:r>
    </w:p>
    <w:p/>
    <w:p>
      <w:pPr/>
      <w:r>
        <w:rPr/>
        <w:t xml:space="preserve">روى عنه ابن ناصر والسلفي وابن الخل وشهده الإبرية وآخرون</w:t>
      </w:r>
    </w:p>
    <w:p/>
    <w:p>
      <w:pPr/>
      <w:r>
        <w:rPr/>
        <w:t xml:space="preserve">قال أبو محمد الجرجاني بارع في الفقه والفرائض</w:t>
      </w:r>
    </w:p>
    <w:p/>
    <w:p>
      <w:pPr/>
      <w:r>
        <w:rPr/>
        <w:t xml:space="preserve">وقال ابن السمعاني فقيه فاضل دين خير</w:t>
      </w:r>
    </w:p>
    <w:p/>
    <w:p>
      <w:pPr/>
      <w:r>
        <w:rPr/>
        <w:t xml:space="preserve">وهو صاحب الكرامة في ضياع ابنه في طريق الحج</w:t>
      </w:r>
    </w:p>
    <w:p/>
    <w:p>
      <w:pPr/>
      <w:r>
        <w:rPr/>
        <w:t xml:space="preserve">وذلك أنه حج سنة سبع وتسعين وأربعمائة فضاع ولده قبل وصوله إلى المدنية الشريفة فلما وصل إلى المسجد الشريف أخذ يتمرغ في الباب ويبكي والخلق مجتمعون حوله وهو يقول يا رسول الله جئتك من بلد بعيد زائرا وقد ضاع ابني لا أرجع حتى ترد علي ابني</w:t>
      </w:r>
    </w:p>
    <w:p/>
    <w:p>
      <w:pPr/>
      <w:r>
        <w:rPr/>
        <w:t xml:space="preserve">فما زال يردد هذا القول حتى دخل ابنه من باب المسجد فاعتنقا وتباكى الخلق</w:t>
      </w:r>
    </w:p>
    <w:p/>
    <w:p>
      <w:pPr/>
      <w:r>
        <w:rPr/>
        <w:t xml:space="preserve">توفي بآمل في المحرم سنة إحدى وخمسمائة</w:t>
      </w:r>
    </w:p>
    <w:p>
      <w:pPr>
        <w:jc w:val="start"/>
        <w:bidi/>
      </w:pPr>
      <w:r>
        <w:rPr>
          <w:sz w:val="24"/>
          <w:szCs w:val="24"/>
          <w:b w:val="1"/>
          <w:bCs w:val="1"/>
          <w:rtl/>
        </w:rPr>
        <w:t xml:space="preserve">
طبقات الشافعية الكبرى،(دار هجر - القاهرة،1992،ط 2،ج 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2026-07-05T05:50:35+03:00</dcterms:created>
  <dcterms:modified xsi:type="dcterms:W3CDTF">2026-07-05T05:50:35+03:00</dcterms:modified>
</cp:coreProperties>
</file>

<file path=docProps/custom.xml><?xml version="1.0" encoding="utf-8"?>
<Properties xmlns="http://schemas.openxmlformats.org/officeDocument/2006/custom-properties" xmlns:vt="http://schemas.openxmlformats.org/officeDocument/2006/docPropsVTypes"/>
</file>