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المدائني محمد بن المبارك بن محمد بن محمد بن الخطيب أبو المعالي ابن أبي المنصور
</w:t>
      </w:r>
    </w:p>
    <w:p>
      <w:pPr>
        <w:jc w:val="start"/>
        <w:bidi/>
      </w:pPr>
      <w:r>
        <w:rPr>
          <w:rFonts w:ascii="arial" w:hAnsi="arial" w:eastAsia="arial" w:cs="arial"/>
          <w:sz w:val="28"/>
          <w:szCs w:val="28"/>
          <w:b w:val="1"/>
          <w:bCs w:val="1"/>
          <w:rtl/>
        </w:rPr>
        <w:t xml:space="preserve">أبو المعالي المدائني محمد بن المبارك بن محمد بن محمد بن الخطيب أبو المعالي ابن أبي المنصور
</w:t>
      </w:r>
    </w:p>
    <w:p>
      <w:pPr/>
      <w:r>
        <w:rPr/>
        <w:t xml:space="preserve">أبو المعالي المدائني محمد بن المبارك بن محمد بن محمد بن الخطيب أبو المعالي ابن أبي المنصور من أهل المدائن.</w:t>
      </w:r>
    </w:p>
    <w:p/>
    <w:p>
      <w:pPr/>
      <w:r>
        <w:rPr/>
        <w:t xml:space="preserve">كان بها قاضيا وكان فاضلا متأدبا شاعرا. سمع الحديث ببغداذ من محمد ابن الزاغوني وأبي الوقت السجزي وغيرهما ولم يبلغ سن الراوية. توفي ببغداذ سنة اثنتين وثمانين وخمس مائة وحمل إلى المدائن.</w:t>
      </w:r>
    </w:p>
    <w:p/>
    <w:p>
      <w:pPr/>
      <w:r>
        <w:rPr/>
        <w:t xml:space="preserve">ومن شعره:</w:t>
      </w:r>
    </w:p>
    <w:p/>
    <w:p>
      <w:pPr>
        <w:jc w:val="center"/>
      </w:pPr>
      <w:r>
        <w:rPr>
          <w:color w:val="ff0000"/>
        </w:rPr>
        <w:t xml:space="preserve">إذا لم يكن خير القريب مقربا</w:t>
      </w:r>
      <w:r>
        <w:rPr>
          <w:color w:val="ff0000"/>
        </w:rPr>
        <w:t xml:space="preserve">      </w:t>
      </w:r>
      <w:r>
        <w:rPr>
          <w:color w:val="ff0000"/>
        </w:rPr>
        <w:t xml:space="preserve">إليك ولم تعطف عليك أواصره</w:t>
      </w:r>
    </w:p>
    <w:p/>
    <w:p>
      <w:pPr>
        <w:jc w:val="center"/>
      </w:pPr>
      <w:r>
        <w:rPr>
          <w:color w:val="ff0000"/>
        </w:rPr>
        <w:t xml:space="preserve">فأجود من ذي المال من كان معدما</w:t>
      </w:r>
      <w:r>
        <w:rPr>
          <w:color w:val="ff0000"/>
        </w:rPr>
        <w:t xml:space="preserve">      </w:t>
      </w:r>
      <w:r>
        <w:rPr>
          <w:color w:val="ff0000"/>
        </w:rPr>
        <w:t xml:space="preserve">وخير من الأحياء من أنت قابره</w:t>
      </w:r>
    </w:p>
    <w:p/>
    <w:p>
      <w:pPr/>
      <w:r>
        <w:rPr/>
        <w:t xml:space="preserve">ومنه:</w:t>
      </w:r>
    </w:p>
    <w:p/>
    <w:p>
      <w:pPr>
        <w:jc w:val="center"/>
      </w:pPr>
      <w:r>
        <w:rPr>
          <w:color w:val="ff0000"/>
        </w:rPr>
        <w:t xml:space="preserve">لا تغترر بقبيل صرت سيدهم</w:t>
      </w:r>
      <w:r>
        <w:rPr>
          <w:color w:val="ff0000"/>
        </w:rPr>
        <w:t xml:space="preserve">      </w:t>
      </w:r>
      <w:r>
        <w:rPr>
          <w:color w:val="ff0000"/>
        </w:rPr>
        <w:t xml:space="preserve">لما وليت ففي التغرير ما فيه</w:t>
      </w:r>
    </w:p>
    <w:p/>
    <w:p>
      <w:pPr>
        <w:jc w:val="center"/>
      </w:pPr>
      <w:r>
        <w:rPr>
          <w:color w:val="ff0000"/>
        </w:rPr>
        <w:t xml:space="preserve">ولا تقل أنهم أهلي فإنهم</w:t>
      </w:r>
      <w:r>
        <w:rPr>
          <w:color w:val="ff0000"/>
        </w:rPr>
        <w:t xml:space="preserve">      </w:t>
      </w:r>
      <w:r>
        <w:rPr>
          <w:color w:val="ff0000"/>
        </w:rPr>
        <w:t xml:space="preserve">أفعى يمج لعاب السم من فيه</w:t>
      </w:r>
    </w:p>
    <w:p/>
    <w:p>
      <w:pPr>
        <w:jc w:val="center"/>
      </w:pPr>
      <w:r>
        <w:rPr>
          <w:color w:val="ff0000"/>
        </w:rPr>
        <w:t xml:space="preserve">كدودة الميت إن فكرت منه بدا</w:t>
      </w:r>
      <w:r>
        <w:rPr>
          <w:color w:val="ff0000"/>
        </w:rPr>
        <w:t xml:space="preserve">      </w:t>
      </w:r>
      <w:r>
        <w:rPr>
          <w:color w:val="ff0000"/>
        </w:rPr>
        <w:t xml:space="preserve">وجودها وهي يا ذا اللب تفنيه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منصور المبارك بن محمد أبو المعالي
</w:t>
      </w:r>
    </w:p>
    <w:p>
      <w:pPr/>
      <w:r>
        <w:rPr/>
        <w:t xml:space="preserve">محمد بن أبي منصور المبارك بن محمد أبو المعالي </w:t>
      </w:r>
    </w:p>
    <w:p/>
    <w:p>
      <w:pPr/>
      <w:r>
        <w:rPr/>
        <w:t xml:space="preserve">قاضي المدائن وابن قاضيها، مات سنة اثنين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2026-07-04T04:31:30+03:00</dcterms:created>
  <dcterms:modified xsi:type="dcterms:W3CDTF">2026-07-04T04:31:30+03:00</dcterms:modified>
</cp:coreProperties>
</file>

<file path=docProps/custom.xml><?xml version="1.0" encoding="utf-8"?>
<Properties xmlns="http://schemas.openxmlformats.org/officeDocument/2006/custom-properties" xmlns:vt="http://schemas.openxmlformats.org/officeDocument/2006/docPropsVTypes"/>
</file>