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البقاء محمد بن المبارك بن المبارك بن هبة الله بن محمد بن بكري أبو البقاء ابن أبي المعالي
</w:t>
      </w:r>
    </w:p>
    <w:p>
      <w:pPr>
        <w:jc w:val="start"/>
        <w:bidi/>
      </w:pPr>
      <w:r>
        <w:rPr>
          <w:rFonts w:ascii="arial" w:hAnsi="arial" w:eastAsia="arial" w:cs="arial"/>
          <w:sz w:val="28"/>
          <w:szCs w:val="28"/>
          <w:b w:val="1"/>
          <w:bCs w:val="1"/>
          <w:rtl/>
        </w:rPr>
        <w:t xml:space="preserve">أبو البقاء محمد بن المبارك بن المبارك بن هبة الله بن محمد بن بكري أبو البقاء ابن أبي المعالي
</w:t>
      </w:r>
    </w:p>
    <w:p>
      <w:pPr/>
      <w:r>
        <w:rPr/>
        <w:t xml:space="preserve">أبو البقاء محمد بن المبارك بن المبارك بن هبة الله بن محمد بن بكري أبو البقاء ابن أبي المعالي من أهل الحريم الظاهري من أولاد المحدثين. وكان شيخا صالحا حسن الطريقة. توفي سنة ست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2026-07-04T04:31:36+03:00</dcterms:created>
  <dcterms:modified xsi:type="dcterms:W3CDTF">2026-07-04T04:31:36+03:00</dcterms:modified>
</cp:coreProperties>
</file>

<file path=docProps/custom.xml><?xml version="1.0" encoding="utf-8"?>
<Properties xmlns="http://schemas.openxmlformats.org/officeDocument/2006/custom-properties" xmlns:vt="http://schemas.openxmlformats.org/officeDocument/2006/docPropsVTypes"/>
</file>