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
</w:t>
      </w:r>
    </w:p>
    <w:p>
      <w:pPr/>
      <w:r>
        <w:rPr/>
        <w:t xml:space="preserve">البوني  أحمد بن على بن يوسف، أبو العباس البونى: صاحب المصنفات فى علم (الحروف) متصوف مغربى الأصل، نسبته إلى بونة (بإفريقية، على الساحل) توفى بالقاهرة. له (شمس المعارف الكبرى - ط) ويسمى (شمس المعارف، ولطائف العوارف، فى علم الحروف والخواص) أربعة أجزاء. وله رسالة فى (شرح اسم الله الأعظم - ط) وثانية فى (فضل بسم الله الرحمن الرحيم - ط) وكتاب (مواقف الغايات فى أسرار الرياضيات).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2026-07-03T22:00:36+03:00</dcterms:created>
  <dcterms:modified xsi:type="dcterms:W3CDTF">2026-07-03T22:00:36+03:00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