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غالب محمد بن المبارك بن محمد بن محمد بن ميمون أبو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غالب محمد بن المبارك بن محمد بن محمد بن ميمون أبو غالب
</w:t>
      </w:r>
    </w:p>
    <w:p>
      <w:pPr/>
      <w:r>
        <w:rPr/>
        <w:t xml:space="preserve">أبو غالب محمد بن المبارك بن محمد بن محمد بن ميمون أبو غالب أورد له ابن الساعي في كتاب لطائف المعاني قوله ما يكتب على مرآة:</w:t>
      </w:r>
    </w:p>
    <w:p/>
    <w:p>
      <w:pPr>
        <w:jc w:val="center"/>
      </w:pPr>
      <w:r>
        <w:rPr>
          <w:color w:val="ff0000"/>
        </w:rPr>
        <w:t xml:space="preserve">في يا قوم خصلتان أراني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بهما الدهر ذات كبر وتيه</w:t>
      </w:r>
    </w:p>
    <w:p/>
    <w:p>
      <w:pPr>
        <w:jc w:val="center"/>
      </w:pPr>
      <w:r>
        <w:rPr>
          <w:color w:val="ff0000"/>
        </w:rPr>
        <w:t xml:space="preserve">جلبي الشكر والمحامد للـ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ـه وصدقي في كل ما أحكيه</w:t>
      </w:r>
    </w:p>
    <w:p/>
    <w:p>
      <w:pPr/>
      <w:r>
        <w:rPr/>
        <w:t xml:space="preserve">سئل عن مولده فقال: في سابع عشر المحرم سنة ثلاث وعشرين وخمس مائة. وتوفي تاسع جمادى الآخرة سنة سبع وتسعين وخمس مائة ودفن بمقابر قريش.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2026-07-04T04:30:28+03:00</dcterms:created>
  <dcterms:modified xsi:type="dcterms:W3CDTF">2026-07-04T04:30:28+03:00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