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قرطاي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قرطاي
</w:t>
      </w:r>
    </w:p>
    <w:p>
      <w:pPr/>
      <w:r>
        <w:rPr/>
        <w:t xml:space="preserve">ابن قرطاي الإربلي الأمير محمد بن قرطاي الإربلي أبو العباس الأمير.</w:t>
      </w:r>
    </w:p>
    <w:p/>
    <w:p>
      <w:pPr/>
      <w:r>
        <w:rPr/>
        <w:t xml:space="preserve">كان مليح الصورة مهيبا من أمراء إربل. فلما مات صاحب إربل قدم هذا إلى حلب فأكرمه العزيز وأقطعه خبزا. وله شعر حسن كأخيه.</w:t>
      </w:r>
    </w:p>
    <w:p/>
    <w:p>
      <w:pPr/>
      <w:r>
        <w:rPr/>
        <w:t xml:space="preserve">توفي سنة أربع وثلاثين وست مائة.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أما واشتياقي عند خطرة ذكركم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إلا قسم لو تعلمون عظيم</w:t>
      </w:r>
    </w:p>
    <w:p/>
    <w:p>
      <w:pPr>
        <w:jc w:val="center"/>
      </w:pPr>
      <w:r>
        <w:rPr>
          <w:color w:val="ff0000"/>
        </w:rPr>
        <w:t xml:space="preserve">لأنتم وإن عذبتموني بهجركم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كل حال جنة ونعيم</w:t>
      </w:r>
    </w:p>
    <w:p/>
    <w:p>
      <w:pPr>
        <w:jc w:val="center"/>
      </w:pPr>
      <w:r>
        <w:rPr>
          <w:color w:val="ff0000"/>
        </w:rPr>
        <w:t xml:space="preserve">سلمتم من الوجد الذي بي عليكم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ومن مهجة فيها أسى وكلوم</w:t>
      </w:r>
    </w:p>
    <w:p/>
    <w:p>
      <w:pPr>
        <w:jc w:val="center"/>
      </w:pPr>
      <w:r>
        <w:rPr>
          <w:color w:val="ff0000"/>
        </w:rPr>
        <w:t xml:space="preserve">فلا ذقتم ما ذقت منكم فلي بكم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رسيس غرام مقعد ومقيم</w:t>
      </w:r>
    </w:p>
    <w:p/>
    <w:p>
      <w:pPr/>
      <w:r>
        <w:rPr/>
        <w:t xml:space="preserve">قلت: هو شعر جيد. ومولده سنة ست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2026-07-04T05:33:25+03:00</dcterms:created>
  <dcterms:modified xsi:type="dcterms:W3CDTF">2026-07-04T05:33:25+03:00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