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القاسم بن محمد بن يوسف بهاء الدين ابن الشيخ زكي الدين البرزالي الفقيه المقرئ
</w:t>
      </w:r>
    </w:p>
    <w:p>
      <w:pPr>
        <w:jc w:val="start"/>
        <w:bidi/>
      </w:pPr>
      <w:r>
        <w:rPr>
          <w:rFonts w:ascii="arial" w:hAnsi="arial" w:eastAsia="arial" w:cs="arial"/>
          <w:sz w:val="28"/>
          <w:szCs w:val="28"/>
          <w:b w:val="1"/>
          <w:bCs w:val="1"/>
          <w:rtl/>
        </w:rPr>
        <w:t xml:space="preserve">محمد بن القاسم بن محمد بن يوسف بهاء الدين ابن الشيخ زكي الدين البرزالي الفقيه المقرئ
</w:t>
      </w:r>
    </w:p>
    <w:p>
      <w:pPr/>
      <w:r>
        <w:rPr/>
        <w:t xml:space="preserve">بهاء الدين البرزالي محمد بن القاسم بن محمد بن يوسف بهاء الدين ابن الشيخ زكي الدين البرزالي الفقيه المقرئ حفظ التنبيه وتفنن وسمع الكثير من خلق كابن الفراء والغسولي وحدث وكتب الطباق.</w:t>
      </w:r>
    </w:p>
    <w:p/>
    <w:p>
      <w:pPr/>
      <w:r>
        <w:rPr/>
        <w:t xml:space="preserve">ومات سنة ثلاث عشرة وسبع مائة وهو ابن ثمان عشرة سنة رحمه الله تعالى.</w:t>
      </w:r>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القاسم بن محمد البرزالي
</w:t>
      </w:r>
    </w:p>
    <w:p>
      <w:pPr/>
      <w:r>
        <w:rPr/>
        <w:t xml:space="preserve">محمد بن القاسم بن محمد البرزالي محمد بن القاسم بن محمد البرزالي ولد سنة 695 واسمعه أبوه الكثير وحصل له الإجازات من شيوخ عصره ومهر وهو شاب في الفقه والنحو والخط ومات قبل أن يبلغ العشرين في شهر الله المحرم سنة 713</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2026-07-04T05:53:16+03:00</dcterms:created>
  <dcterms:modified xsi:type="dcterms:W3CDTF">2026-07-04T05:53:16+03:00</dcterms:modified>
</cp:coreProperties>
</file>

<file path=docProps/custom.xml><?xml version="1.0" encoding="utf-8"?>
<Properties xmlns="http://schemas.openxmlformats.org/officeDocument/2006/custom-properties" xmlns:vt="http://schemas.openxmlformats.org/officeDocument/2006/docPropsVTypes"/>
</file>