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البهار محمد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البهار محمد بن القاسم
</w:t>
      </w:r>
    </w:p>
    <w:p>
      <w:pPr/>
      <w:r>
        <w:rPr/>
        <w:t xml:space="preserve">أبو البهار محمد بن القاسم هو أبو البهار -بالباء الموحدة وبعد الألف راء- الثقفي البصري.</w:t>
      </w:r>
    </w:p>
    <w:p/>
    <w:p>
      <w:pPr/>
      <w:r>
        <w:rPr/>
        <w:t xml:space="preserve">قال ابن المرزبان: إسلامي كان يشرب على البهار ويعجب به حتى أنه قال فيه:</w:t>
      </w:r>
    </w:p>
    <w:p/>
    <w:p>
      <w:pPr>
        <w:jc w:val="center"/>
      </w:pPr>
      <w:r>
        <w:rPr>
          <w:color w:val="ff0000"/>
        </w:rPr>
        <w:t xml:space="preserve">اسقياني على البهار فإني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لأرى كل ما اشتهيت البهارا</w:t>
      </w:r>
    </w:p>
    <w:p/>
    <w:p>
      <w:pPr/>
      <w:r>
        <w:rPr/>
        <w:t xml:space="preserve">ولقب أبا البهار.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2026-07-04T05:50:25+03:00</dcterms:created>
  <dcterms:modified xsi:type="dcterms:W3CDTF">2026-07-04T05:50:25+03:00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